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D361E" w14:textId="77777777" w:rsidR="008104D7" w:rsidRDefault="00223687" w:rsidP="00223687">
      <w:pPr>
        <w:jc w:val="center"/>
      </w:pPr>
      <w:r>
        <w:rPr>
          <w:noProof/>
          <w:lang w:val="it-IT" w:eastAsia="it-IT"/>
        </w:rPr>
        <w:drawing>
          <wp:inline distT="0" distB="0" distL="0" distR="0" wp14:anchorId="1C40FCD6" wp14:editId="04305C03">
            <wp:extent cx="3200400" cy="757989"/>
            <wp:effectExtent l="0" t="0" r="0" b="4445"/>
            <wp:docPr id="2058632670" name="Immagine 1" descr="Immagine che contiene Carattere, schermata,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632670" name="Immagine 1" descr="Immagine che contiene Carattere, schermata, design&#10;&#10;Descrizione generata automaticamente"/>
                    <pic:cNvPicPr/>
                  </pic:nvPicPr>
                  <pic:blipFill>
                    <a:blip r:embed="rId7">
                      <a:extLst>
                        <a:ext uri="{28A0092B-C50C-407E-A947-70E740481C1C}">
                          <a14:useLocalDpi xmlns:a14="http://schemas.microsoft.com/office/drawing/2010/main" val="0"/>
                        </a:ext>
                      </a:extLst>
                    </a:blip>
                    <a:stretch>
                      <a:fillRect/>
                    </a:stretch>
                  </pic:blipFill>
                  <pic:spPr>
                    <a:xfrm>
                      <a:off x="0" y="0"/>
                      <a:ext cx="3209445" cy="760131"/>
                    </a:xfrm>
                    <a:prstGeom prst="rect">
                      <a:avLst/>
                    </a:prstGeom>
                  </pic:spPr>
                </pic:pic>
              </a:graphicData>
            </a:graphic>
          </wp:inline>
        </w:drawing>
      </w:r>
    </w:p>
    <w:p w14:paraId="6FF1DAB6" w14:textId="77777777" w:rsidR="00223687" w:rsidRDefault="00223687" w:rsidP="00223687">
      <w:pPr>
        <w:jc w:val="center"/>
      </w:pPr>
    </w:p>
    <w:p w14:paraId="2C6072B4" w14:textId="77777777" w:rsidR="0048428B" w:rsidRPr="00571E85" w:rsidRDefault="0048428B" w:rsidP="00767249">
      <w:pPr>
        <w:rPr>
          <w:rFonts w:ascii="Georgia" w:hAnsi="Georgia"/>
          <w:b/>
          <w:bCs/>
          <w:sz w:val="22"/>
          <w:szCs w:val="22"/>
          <w:lang w:val="it-IT"/>
        </w:rPr>
      </w:pPr>
      <w:r w:rsidRPr="00571E85">
        <w:rPr>
          <w:rFonts w:ascii="Georgia" w:hAnsi="Georgia"/>
          <w:b/>
          <w:sz w:val="22"/>
          <w:lang w:val="it-IT"/>
        </w:rPr>
        <w:t>CONSORZIO DEL VINO VERNACCIA DI SAN GIMIGNANO</w:t>
      </w:r>
    </w:p>
    <w:p w14:paraId="0B1D28B4" w14:textId="77777777" w:rsidR="0048428B" w:rsidRPr="001724FD" w:rsidRDefault="00767249" w:rsidP="0048428B">
      <w:pPr>
        <w:rPr>
          <w:rFonts w:ascii="Georgia" w:hAnsi="Georgia"/>
          <w:sz w:val="22"/>
          <w:szCs w:val="22"/>
        </w:rPr>
      </w:pPr>
      <w:r>
        <w:rPr>
          <w:rFonts w:ascii="Georgia" w:hAnsi="Georgia"/>
          <w:sz w:val="22"/>
        </w:rPr>
        <w:t xml:space="preserve">The </w:t>
      </w:r>
      <w:proofErr w:type="spellStart"/>
      <w:r>
        <w:rPr>
          <w:rFonts w:ascii="Georgia" w:hAnsi="Georgia"/>
          <w:sz w:val="22"/>
        </w:rPr>
        <w:t>Consorzio</w:t>
      </w:r>
      <w:proofErr w:type="spellEnd"/>
      <w:r>
        <w:rPr>
          <w:rFonts w:ascii="Georgia" w:hAnsi="Georgia"/>
          <w:sz w:val="22"/>
        </w:rPr>
        <w:t xml:space="preserve"> </w:t>
      </w:r>
      <w:proofErr w:type="spellStart"/>
      <w:r>
        <w:rPr>
          <w:rFonts w:ascii="Georgia" w:hAnsi="Georgia"/>
          <w:sz w:val="22"/>
        </w:rPr>
        <w:t>della</w:t>
      </w:r>
      <w:proofErr w:type="spellEnd"/>
      <w:r>
        <w:rPr>
          <w:rFonts w:ascii="Georgia" w:hAnsi="Georgia"/>
          <w:sz w:val="22"/>
        </w:rPr>
        <w:t xml:space="preserve">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was established on 3 July 1972 by a number of San </w:t>
      </w:r>
      <w:proofErr w:type="spellStart"/>
      <w:r>
        <w:rPr>
          <w:rFonts w:ascii="Georgia" w:hAnsi="Georgia"/>
          <w:sz w:val="22"/>
        </w:rPr>
        <w:t>Gimignano</w:t>
      </w:r>
      <w:proofErr w:type="spellEnd"/>
      <w:r>
        <w:rPr>
          <w:rFonts w:ascii="Georgia" w:hAnsi="Georgia"/>
          <w:sz w:val="22"/>
        </w:rPr>
        <w:t xml:space="preserve"> winegrowers who, conscious of the historical and territorial value of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believed it was essential to protect, appreciate and promote this unique ancient white wine and the exclusive territory from which it originates. </w:t>
      </w:r>
      <w:proofErr w:type="spellStart"/>
      <w:r w:rsidRPr="00571E85">
        <w:rPr>
          <w:rFonts w:ascii="Georgia" w:hAnsi="Georgia"/>
          <w:sz w:val="22"/>
          <w:lang w:val="it-IT"/>
        </w:rPr>
        <w:t>It</w:t>
      </w:r>
      <w:proofErr w:type="spellEnd"/>
      <w:r w:rsidRPr="00571E85">
        <w:rPr>
          <w:rFonts w:ascii="Georgia" w:hAnsi="Georgia"/>
          <w:sz w:val="22"/>
          <w:lang w:val="it-IT"/>
        </w:rPr>
        <w:t xml:space="preserve"> </w:t>
      </w:r>
      <w:proofErr w:type="spellStart"/>
      <w:r w:rsidRPr="00571E85">
        <w:rPr>
          <w:rFonts w:ascii="Georgia" w:hAnsi="Georgia"/>
          <w:sz w:val="22"/>
          <w:lang w:val="it-IT"/>
        </w:rPr>
        <w:t>obtained</w:t>
      </w:r>
      <w:proofErr w:type="spellEnd"/>
      <w:r w:rsidRPr="00571E85">
        <w:rPr>
          <w:rFonts w:ascii="Georgia" w:hAnsi="Georgia"/>
          <w:sz w:val="22"/>
          <w:lang w:val="it-IT"/>
        </w:rPr>
        <w:t xml:space="preserve"> the Denominazione di Origine Controllata e Garantita for Vernaccia di San Gimignano in 1993 and the San Gimignano Rosso DOC in 1996. </w:t>
      </w:r>
      <w:r>
        <w:rPr>
          <w:rFonts w:ascii="Georgia" w:hAnsi="Georgia"/>
          <w:sz w:val="22"/>
        </w:rPr>
        <w:t xml:space="preserve">In 2012, it attained approval of the amendments to the” San </w:t>
      </w:r>
      <w:proofErr w:type="spellStart"/>
      <w:r>
        <w:rPr>
          <w:rFonts w:ascii="Georgia" w:hAnsi="Georgia"/>
          <w:sz w:val="22"/>
        </w:rPr>
        <w:t>Gimignano</w:t>
      </w:r>
      <w:proofErr w:type="spellEnd"/>
      <w:r>
        <w:rPr>
          <w:rFonts w:ascii="Georgia" w:hAnsi="Georgia"/>
          <w:sz w:val="22"/>
        </w:rPr>
        <w:t xml:space="preserve"> DOC” </w:t>
      </w:r>
      <w:r w:rsidR="0028118C">
        <w:rPr>
          <w:rFonts w:ascii="Georgia" w:hAnsi="Georgia"/>
          <w:sz w:val="22"/>
        </w:rPr>
        <w:t>P</w:t>
      </w:r>
      <w:r>
        <w:rPr>
          <w:rFonts w:ascii="Georgia" w:hAnsi="Georgia"/>
          <w:sz w:val="22"/>
        </w:rPr>
        <w:t xml:space="preserve">roduction </w:t>
      </w:r>
      <w:r w:rsidR="0028118C">
        <w:rPr>
          <w:rFonts w:ascii="Georgia" w:hAnsi="Georgia"/>
          <w:sz w:val="22"/>
        </w:rPr>
        <w:t>R</w:t>
      </w:r>
      <w:r>
        <w:rPr>
          <w:rFonts w:ascii="Georgia" w:hAnsi="Georgia"/>
          <w:sz w:val="22"/>
        </w:rPr>
        <w:t xml:space="preserve">egulations, which regulate the production of both the different types of Rosso and the </w:t>
      </w:r>
      <w:proofErr w:type="spellStart"/>
      <w:r>
        <w:rPr>
          <w:rFonts w:ascii="Georgia" w:hAnsi="Georgia"/>
          <w:sz w:val="22"/>
        </w:rPr>
        <w:t>Vinsanto</w:t>
      </w:r>
      <w:proofErr w:type="spellEnd"/>
      <w:r>
        <w:rPr>
          <w:rFonts w:ascii="Georgia" w:hAnsi="Georgia"/>
          <w:sz w:val="22"/>
        </w:rPr>
        <w:t xml:space="preserve"> and </w:t>
      </w:r>
      <w:proofErr w:type="spellStart"/>
      <w:r>
        <w:rPr>
          <w:rFonts w:ascii="Georgia" w:hAnsi="Georgia"/>
          <w:sz w:val="22"/>
        </w:rPr>
        <w:t>Rosato</w:t>
      </w:r>
      <w:proofErr w:type="spellEnd"/>
      <w:r>
        <w:rPr>
          <w:rFonts w:ascii="Georgia" w:hAnsi="Georgia"/>
          <w:sz w:val="22"/>
        </w:rPr>
        <w:t xml:space="preserve"> produced in the wine-growing area of San </w:t>
      </w:r>
      <w:proofErr w:type="spellStart"/>
      <w:r>
        <w:rPr>
          <w:rFonts w:ascii="Georgia" w:hAnsi="Georgia"/>
          <w:sz w:val="22"/>
        </w:rPr>
        <w:t>Gimignano</w:t>
      </w:r>
      <w:proofErr w:type="spellEnd"/>
      <w:r>
        <w:rPr>
          <w:rFonts w:ascii="Georgia" w:hAnsi="Georgia"/>
          <w:sz w:val="22"/>
        </w:rPr>
        <w:t>.</w:t>
      </w:r>
    </w:p>
    <w:p w14:paraId="78AF358A" w14:textId="77777777" w:rsidR="00E6714C" w:rsidRPr="001724FD" w:rsidRDefault="00E6714C" w:rsidP="00E6714C">
      <w:pPr>
        <w:rPr>
          <w:rFonts w:ascii="Georgia" w:hAnsi="Georgia"/>
          <w:sz w:val="22"/>
          <w:szCs w:val="22"/>
        </w:rPr>
      </w:pPr>
      <w:r>
        <w:rPr>
          <w:rFonts w:ascii="Georgia" w:hAnsi="Georgia"/>
          <w:sz w:val="22"/>
        </w:rPr>
        <w:t xml:space="preserve">Today, the Consortium protects the collective brands of the Appellations, supervises the markets, manages the policy of the Appellations and oversees the Production Regulations. It </w:t>
      </w:r>
      <w:r w:rsidR="008E1005">
        <w:rPr>
          <w:rFonts w:ascii="Georgia" w:hAnsi="Georgia"/>
          <w:sz w:val="22"/>
        </w:rPr>
        <w:t>fosters</w:t>
      </w:r>
      <w:r>
        <w:rPr>
          <w:rFonts w:ascii="Georgia" w:hAnsi="Georgia"/>
          <w:sz w:val="22"/>
        </w:rPr>
        <w:t xml:space="preserve"> knowledge of the wines under its protection and their conscious consumption, promoting the territory of origin, the thousand-year history and the ability to interpret the present and the future with the style of each individual winery, respecting the identity of the product.</w:t>
      </w:r>
    </w:p>
    <w:p w14:paraId="74A5D927" w14:textId="77777777" w:rsidR="009D5989" w:rsidRPr="001724FD" w:rsidRDefault="00C40537" w:rsidP="009D5989">
      <w:pPr>
        <w:rPr>
          <w:rFonts w:ascii="Georgia" w:hAnsi="Georgia"/>
          <w:sz w:val="22"/>
          <w:szCs w:val="22"/>
        </w:rPr>
      </w:pPr>
      <w:r>
        <w:rPr>
          <w:rFonts w:ascii="Georgia" w:hAnsi="Georgia"/>
          <w:sz w:val="22"/>
        </w:rPr>
        <w:t xml:space="preserve">The Consortium, the legal expression of the Community of Winegrowers of the town of San </w:t>
      </w:r>
      <w:proofErr w:type="spellStart"/>
      <w:r>
        <w:rPr>
          <w:rFonts w:ascii="Georgia" w:hAnsi="Georgia"/>
          <w:sz w:val="22"/>
        </w:rPr>
        <w:t>Gimignano</w:t>
      </w:r>
      <w:proofErr w:type="spellEnd"/>
      <w:r>
        <w:rPr>
          <w:rFonts w:ascii="Georgia" w:hAnsi="Georgia"/>
          <w:sz w:val="22"/>
        </w:rPr>
        <w:t>, has the tasks of protecting, monitoring, promoting and appreciating those wines that for centuries have been produced in the area.</w:t>
      </w:r>
    </w:p>
    <w:p w14:paraId="1988AE46" w14:textId="77777777" w:rsidR="00C40537" w:rsidRPr="001724FD" w:rsidRDefault="00C40537" w:rsidP="00C40537">
      <w:pPr>
        <w:rPr>
          <w:rFonts w:ascii="Georgia" w:hAnsi="Georgia"/>
          <w:sz w:val="22"/>
          <w:szCs w:val="22"/>
        </w:rPr>
      </w:pPr>
      <w:r>
        <w:rPr>
          <w:rFonts w:ascii="Georgia" w:hAnsi="Georgia"/>
          <w:sz w:val="22"/>
        </w:rPr>
        <w:t xml:space="preserve">The Consortium is responsible for the control of products on sale on the market: it takes samples of </w:t>
      </w:r>
      <w:r w:rsidR="008A52D0">
        <w:rPr>
          <w:rFonts w:ascii="Georgia" w:hAnsi="Georgia"/>
          <w:sz w:val="22"/>
        </w:rPr>
        <w:t xml:space="preserve">the </w:t>
      </w:r>
      <w:r>
        <w:rPr>
          <w:rFonts w:ascii="Georgia" w:hAnsi="Georgia"/>
          <w:sz w:val="22"/>
        </w:rPr>
        <w:t xml:space="preserve">wines and verifies their correspondence, also in analytical terms, with the requirements established by the respective production specifications. Faced with the numerous attempts at plagiarism and usurpation of the names of </w:t>
      </w:r>
      <w:r w:rsidR="008365F7">
        <w:rPr>
          <w:rFonts w:ascii="Georgia" w:hAnsi="Georgia"/>
          <w:sz w:val="22"/>
        </w:rPr>
        <w:t>protected wine</w:t>
      </w:r>
      <w:r w:rsidR="00B541A3">
        <w:rPr>
          <w:rFonts w:ascii="Georgia" w:hAnsi="Georgia"/>
          <w:sz w:val="22"/>
        </w:rPr>
        <w:t>s</w:t>
      </w:r>
      <w:r>
        <w:rPr>
          <w:rFonts w:ascii="Georgia" w:hAnsi="Georgia"/>
          <w:sz w:val="22"/>
        </w:rPr>
        <w:t xml:space="preserve"> that have occurred in recent years, the Consortium has set </w:t>
      </w:r>
      <w:r w:rsidR="008365F7">
        <w:rPr>
          <w:rFonts w:ascii="Georgia" w:hAnsi="Georgia"/>
          <w:sz w:val="22"/>
        </w:rPr>
        <w:t>up a process</w:t>
      </w:r>
      <w:r>
        <w:rPr>
          <w:rFonts w:ascii="Georgia" w:hAnsi="Georgia"/>
          <w:sz w:val="22"/>
        </w:rPr>
        <w:t xml:space="preserve"> aimed at creating a legally irreproachable system for safeguarding </w:t>
      </w:r>
      <w:r w:rsidR="008365F7">
        <w:rPr>
          <w:rFonts w:ascii="Georgia" w:hAnsi="Georgia"/>
          <w:sz w:val="22"/>
        </w:rPr>
        <w:t xml:space="preserve">wine </w:t>
      </w:r>
      <w:r>
        <w:rPr>
          <w:rFonts w:ascii="Georgia" w:hAnsi="Georgia"/>
          <w:sz w:val="22"/>
        </w:rPr>
        <w:t>names, also at international level. The final stage of this p</w:t>
      </w:r>
      <w:r w:rsidR="008365F7">
        <w:rPr>
          <w:rFonts w:ascii="Georgia" w:hAnsi="Georgia"/>
          <w:sz w:val="22"/>
        </w:rPr>
        <w:t>rocess</w:t>
      </w:r>
      <w:r>
        <w:rPr>
          <w:rFonts w:ascii="Georgia" w:hAnsi="Georgia"/>
          <w:sz w:val="22"/>
        </w:rPr>
        <w:t xml:space="preserve"> is the registration of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as a collective brand in many countries around the world.</w:t>
      </w:r>
    </w:p>
    <w:p w14:paraId="2B9265B5" w14:textId="77777777" w:rsidR="00C40537" w:rsidRPr="001724FD" w:rsidRDefault="00C40537" w:rsidP="00C40537">
      <w:pPr>
        <w:rPr>
          <w:rFonts w:ascii="Georgia" w:hAnsi="Georgia"/>
          <w:sz w:val="22"/>
          <w:szCs w:val="22"/>
        </w:rPr>
      </w:pPr>
      <w:r>
        <w:rPr>
          <w:rFonts w:ascii="Georgia" w:hAnsi="Georgia"/>
          <w:sz w:val="22"/>
        </w:rPr>
        <w:t>The Consortium works hard to adapt regulations to the needs of the producers, requesting laws to support the protection and the origin of the wines and proposing changes to the Production Regulations. In collaboration with universities and research institutes, the Consortium is engaged in studies and experiments in the fields of viticulture and oenology to improve the sustainability of the products it protects.</w:t>
      </w:r>
    </w:p>
    <w:p w14:paraId="2A54A606" w14:textId="77777777" w:rsidR="00C40537" w:rsidRPr="001724FD" w:rsidRDefault="00B541A3" w:rsidP="00C40537">
      <w:pPr>
        <w:rPr>
          <w:rFonts w:ascii="Georgia" w:hAnsi="Georgia"/>
          <w:sz w:val="22"/>
          <w:szCs w:val="22"/>
        </w:rPr>
      </w:pPr>
      <w:r>
        <w:rPr>
          <w:rFonts w:ascii="Georgia" w:hAnsi="Georgia"/>
          <w:sz w:val="22"/>
        </w:rPr>
        <w:t>The Consortium provides</w:t>
      </w:r>
      <w:r w:rsidR="00C40537">
        <w:rPr>
          <w:rFonts w:ascii="Georgia" w:hAnsi="Georgia"/>
          <w:sz w:val="22"/>
        </w:rPr>
        <w:t xml:space="preserve"> information and material to institutions, Italian and foreign journalists, industry opinion leaders and consumers. Since 2017, it has been managing </w:t>
      </w:r>
      <w:r w:rsidR="00C40537">
        <w:rPr>
          <w:rFonts w:ascii="Georgia" w:hAnsi="Georgia"/>
          <w:b/>
          <w:i/>
          <w:sz w:val="22"/>
        </w:rPr>
        <w:t xml:space="preserve">“La </w:t>
      </w:r>
      <w:proofErr w:type="spellStart"/>
      <w:r w:rsidR="00C40537">
        <w:rPr>
          <w:rFonts w:ascii="Georgia" w:hAnsi="Georgia"/>
          <w:b/>
          <w:i/>
          <w:sz w:val="22"/>
        </w:rPr>
        <w:t>Vernaccia</w:t>
      </w:r>
      <w:proofErr w:type="spellEnd"/>
      <w:r w:rsidR="00C40537">
        <w:rPr>
          <w:rFonts w:ascii="Georgia" w:hAnsi="Georgia"/>
          <w:b/>
          <w:i/>
          <w:sz w:val="22"/>
        </w:rPr>
        <w:t xml:space="preserve"> di San </w:t>
      </w:r>
      <w:proofErr w:type="spellStart"/>
      <w:r w:rsidR="00C40537">
        <w:rPr>
          <w:rFonts w:ascii="Georgia" w:hAnsi="Georgia"/>
          <w:b/>
          <w:i/>
          <w:sz w:val="22"/>
        </w:rPr>
        <w:t>Gimignano</w:t>
      </w:r>
      <w:proofErr w:type="spellEnd"/>
      <w:r w:rsidR="00C40537">
        <w:rPr>
          <w:rFonts w:ascii="Georgia" w:hAnsi="Georgia"/>
          <w:b/>
          <w:i/>
          <w:sz w:val="22"/>
        </w:rPr>
        <w:t xml:space="preserve"> Wine Experience”,</w:t>
      </w:r>
      <w:r w:rsidR="00C40537">
        <w:rPr>
          <w:rFonts w:ascii="Georgia" w:hAnsi="Georgia"/>
          <w:sz w:val="22"/>
        </w:rPr>
        <w:t xml:space="preserve"> the multimedia museum of </w:t>
      </w:r>
      <w:proofErr w:type="spellStart"/>
      <w:r w:rsidR="00C40537">
        <w:rPr>
          <w:rFonts w:ascii="Georgia" w:hAnsi="Georgia"/>
          <w:sz w:val="22"/>
        </w:rPr>
        <w:t>Vernaccia</w:t>
      </w:r>
      <w:proofErr w:type="spellEnd"/>
      <w:r w:rsidR="00C40537">
        <w:rPr>
          <w:rFonts w:ascii="Georgia" w:hAnsi="Georgia"/>
          <w:sz w:val="22"/>
        </w:rPr>
        <w:t xml:space="preserve"> and the permanent showcase of the labels of the protected Appellations, in the most evocative place in the historic town of San </w:t>
      </w:r>
      <w:proofErr w:type="spellStart"/>
      <w:r w:rsidR="00C40537">
        <w:rPr>
          <w:rFonts w:ascii="Georgia" w:hAnsi="Georgia"/>
          <w:sz w:val="22"/>
        </w:rPr>
        <w:t>Gimignano</w:t>
      </w:r>
      <w:proofErr w:type="spellEnd"/>
      <w:r w:rsidR="00C40537">
        <w:rPr>
          <w:rFonts w:ascii="Georgia" w:hAnsi="Georgia"/>
          <w:sz w:val="22"/>
        </w:rPr>
        <w:t xml:space="preserve">, the ancient Rocca di </w:t>
      </w:r>
      <w:proofErr w:type="spellStart"/>
      <w:r w:rsidR="00C40537">
        <w:rPr>
          <w:rFonts w:ascii="Georgia" w:hAnsi="Georgia"/>
          <w:sz w:val="22"/>
        </w:rPr>
        <w:t>Montestaffoli</w:t>
      </w:r>
      <w:proofErr w:type="spellEnd"/>
      <w:r w:rsidR="00C40537">
        <w:rPr>
          <w:rFonts w:ascii="Georgia" w:hAnsi="Georgia"/>
          <w:sz w:val="22"/>
        </w:rPr>
        <w:t>, a place where thousands of people meet the local wines and learn about their characteristics.</w:t>
      </w:r>
    </w:p>
    <w:p w14:paraId="0C7202C8" w14:textId="77777777" w:rsidR="001724FD" w:rsidRDefault="001724FD" w:rsidP="00767249">
      <w:pPr>
        <w:rPr>
          <w:rFonts w:ascii="Georgia" w:hAnsi="Georgia"/>
          <w:b/>
          <w:bCs/>
          <w:sz w:val="22"/>
          <w:szCs w:val="22"/>
        </w:rPr>
      </w:pPr>
    </w:p>
    <w:p w14:paraId="0CE17AE4" w14:textId="77777777" w:rsidR="001724FD" w:rsidRDefault="001724FD" w:rsidP="00767249">
      <w:pPr>
        <w:rPr>
          <w:rFonts w:ascii="Georgia" w:hAnsi="Georgia"/>
          <w:b/>
          <w:bCs/>
          <w:sz w:val="22"/>
          <w:szCs w:val="22"/>
        </w:rPr>
      </w:pPr>
    </w:p>
    <w:p w14:paraId="41343433" w14:textId="77777777" w:rsidR="001724FD" w:rsidRDefault="001724FD" w:rsidP="00767249">
      <w:pPr>
        <w:rPr>
          <w:rFonts w:ascii="Georgia" w:hAnsi="Georgia"/>
          <w:b/>
          <w:bCs/>
          <w:sz w:val="22"/>
          <w:szCs w:val="22"/>
        </w:rPr>
      </w:pPr>
    </w:p>
    <w:p w14:paraId="0AC36B49" w14:textId="77777777" w:rsidR="001724FD" w:rsidRDefault="001724FD" w:rsidP="00767249">
      <w:pPr>
        <w:rPr>
          <w:rFonts w:ascii="Georgia" w:hAnsi="Georgia"/>
          <w:b/>
          <w:bCs/>
          <w:sz w:val="22"/>
          <w:szCs w:val="22"/>
        </w:rPr>
      </w:pPr>
    </w:p>
    <w:p w14:paraId="05F7926F" w14:textId="77777777" w:rsidR="001724FD" w:rsidRDefault="001724FD" w:rsidP="00767249">
      <w:pPr>
        <w:rPr>
          <w:rFonts w:ascii="Georgia" w:hAnsi="Georgia"/>
          <w:b/>
          <w:bCs/>
          <w:sz w:val="22"/>
          <w:szCs w:val="22"/>
        </w:rPr>
      </w:pPr>
    </w:p>
    <w:p w14:paraId="05B967AC" w14:textId="77777777" w:rsidR="0048428B" w:rsidRPr="00BF3615" w:rsidRDefault="0048428B" w:rsidP="00767249">
      <w:pPr>
        <w:rPr>
          <w:rFonts w:ascii="Georgia" w:hAnsi="Georgia"/>
          <w:b/>
          <w:bCs/>
          <w:sz w:val="22"/>
          <w:szCs w:val="22"/>
        </w:rPr>
      </w:pPr>
      <w:r>
        <w:rPr>
          <w:rFonts w:ascii="Georgia" w:hAnsi="Georgia"/>
          <w:b/>
          <w:sz w:val="22"/>
        </w:rPr>
        <w:t>THE TERROIR</w:t>
      </w:r>
    </w:p>
    <w:p w14:paraId="34CADF91" w14:textId="77777777" w:rsidR="006208DF" w:rsidRPr="00BF3615" w:rsidRDefault="00793D47" w:rsidP="00BF3615">
      <w:pPr>
        <w:rPr>
          <w:rFonts w:ascii="Georgia" w:hAnsi="Georgia"/>
          <w:sz w:val="22"/>
          <w:szCs w:val="22"/>
        </w:rPr>
      </w:pPr>
      <w:r>
        <w:rPr>
          <w:rFonts w:ascii="Georgia" w:hAnsi="Georgia"/>
          <w:sz w:val="22"/>
        </w:rPr>
        <w:t xml:space="preserve">The production territory of the protected appellations falls entirely within the municipality of San </w:t>
      </w:r>
      <w:proofErr w:type="spellStart"/>
      <w:r>
        <w:rPr>
          <w:rFonts w:ascii="Georgia" w:hAnsi="Georgia"/>
          <w:sz w:val="22"/>
        </w:rPr>
        <w:t>Gimignano</w:t>
      </w:r>
      <w:proofErr w:type="spellEnd"/>
      <w:r>
        <w:rPr>
          <w:rFonts w:ascii="Georgia" w:hAnsi="Georgia"/>
          <w:sz w:val="22"/>
        </w:rPr>
        <w:t>, which extends over an area of 13,800 hectares in the north-western part of the province of Siena, at an altitude of between 67 and 629 m</w:t>
      </w:r>
      <w:r w:rsidR="00B541A3">
        <w:rPr>
          <w:rFonts w:ascii="Georgia" w:hAnsi="Georgia"/>
          <w:sz w:val="22"/>
        </w:rPr>
        <w:t>etres</w:t>
      </w:r>
      <w:r>
        <w:rPr>
          <w:rFonts w:ascii="Georgia" w:hAnsi="Georgia"/>
          <w:sz w:val="22"/>
        </w:rPr>
        <w:t xml:space="preserve"> above sea level and with a Utilised Agricultural Area (UAA) of approximately 5,600 hectares, mostly used as arable land, olive groves and vineyards. The latter occupy a hilly area of about 2,000 hectares, between 70 and 500 metres above sea level, in soils of Pliocene origin dating back 6.8-1.8 million years and consisting of yellow sands and sandy and/or mixed consistency clays. The 2,000 hectares under vine are subdivided as follows: </w:t>
      </w:r>
    </w:p>
    <w:p w14:paraId="65EF8C59" w14:textId="77777777" w:rsidR="006208DF" w:rsidRPr="00BF3615" w:rsidRDefault="00725EAC" w:rsidP="00BF3615">
      <w:pPr>
        <w:rPr>
          <w:rFonts w:ascii="Georgia" w:hAnsi="Georgia"/>
          <w:sz w:val="22"/>
          <w:szCs w:val="22"/>
        </w:rPr>
      </w:pPr>
      <w:r>
        <w:rPr>
          <w:rFonts w:ascii="Georgia" w:hAnsi="Georgia"/>
          <w:sz w:val="22"/>
        </w:rPr>
        <w:t xml:space="preserve">- 750 hectares for the production of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D.O.C.G.;</w:t>
      </w:r>
    </w:p>
    <w:p w14:paraId="31E827E5" w14:textId="77777777" w:rsidR="00B541A3" w:rsidRDefault="00725EAC" w:rsidP="00BF3615">
      <w:pPr>
        <w:rPr>
          <w:rFonts w:ascii="Georgia" w:hAnsi="Georgia"/>
          <w:sz w:val="22"/>
        </w:rPr>
      </w:pPr>
      <w:r>
        <w:rPr>
          <w:rFonts w:ascii="Georgia" w:hAnsi="Georgia"/>
          <w:sz w:val="22"/>
        </w:rPr>
        <w:t xml:space="preserve">- 450 hectares for the production of the various types of </w:t>
      </w:r>
      <w:proofErr w:type="gramStart"/>
      <w:r>
        <w:rPr>
          <w:rFonts w:ascii="Georgia" w:hAnsi="Georgia"/>
          <w:sz w:val="22"/>
        </w:rPr>
        <w:t>San</w:t>
      </w:r>
      <w:proofErr w:type="gramEnd"/>
      <w:r>
        <w:rPr>
          <w:rFonts w:ascii="Georgia" w:hAnsi="Georgia"/>
          <w:sz w:val="22"/>
        </w:rPr>
        <w:t xml:space="preserve"> </w:t>
      </w:r>
      <w:proofErr w:type="spellStart"/>
      <w:r>
        <w:rPr>
          <w:rFonts w:ascii="Georgia" w:hAnsi="Georgia"/>
          <w:sz w:val="22"/>
        </w:rPr>
        <w:t>Gimignano</w:t>
      </w:r>
      <w:proofErr w:type="spellEnd"/>
      <w:r>
        <w:rPr>
          <w:rFonts w:ascii="Georgia" w:hAnsi="Georgia"/>
          <w:sz w:val="22"/>
        </w:rPr>
        <w:t xml:space="preserve"> D.O.C., </w:t>
      </w:r>
      <w:proofErr w:type="spellStart"/>
      <w:r>
        <w:rPr>
          <w:rFonts w:ascii="Georgia" w:hAnsi="Georgia"/>
          <w:sz w:val="22"/>
        </w:rPr>
        <w:t>Rosato</w:t>
      </w:r>
      <w:proofErr w:type="spellEnd"/>
      <w:r>
        <w:rPr>
          <w:rFonts w:ascii="Georgia" w:hAnsi="Georgia"/>
          <w:sz w:val="22"/>
        </w:rPr>
        <w:t xml:space="preserve">, Rosso, Vin Santo </w:t>
      </w:r>
      <w:proofErr w:type="spellStart"/>
      <w:r>
        <w:rPr>
          <w:rFonts w:ascii="Georgia" w:hAnsi="Georgia"/>
          <w:sz w:val="22"/>
        </w:rPr>
        <w:t>Occhio</w:t>
      </w:r>
      <w:proofErr w:type="spellEnd"/>
      <w:r>
        <w:rPr>
          <w:rFonts w:ascii="Georgia" w:hAnsi="Georgia"/>
          <w:sz w:val="22"/>
        </w:rPr>
        <w:t xml:space="preserve"> di </w:t>
      </w:r>
      <w:proofErr w:type="spellStart"/>
      <w:r>
        <w:rPr>
          <w:rFonts w:ascii="Georgia" w:hAnsi="Georgia"/>
          <w:sz w:val="22"/>
        </w:rPr>
        <w:t>Pernice</w:t>
      </w:r>
      <w:proofErr w:type="spellEnd"/>
      <w:r>
        <w:rPr>
          <w:rFonts w:ascii="Georgia" w:hAnsi="Georgia"/>
          <w:sz w:val="22"/>
        </w:rPr>
        <w:t xml:space="preserve"> (all made with at least 50% Sangiovese), Vin Santo (from white grapes, with a maximum of 20%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Sangiovese and other single-grape wines made </w:t>
      </w:r>
      <w:r w:rsidR="00B541A3">
        <w:rPr>
          <w:rFonts w:ascii="Georgia" w:hAnsi="Georgia"/>
          <w:sz w:val="22"/>
        </w:rPr>
        <w:t>from international red grapes;</w:t>
      </w:r>
    </w:p>
    <w:p w14:paraId="324F55CF" w14:textId="77777777" w:rsidR="000B209C" w:rsidRPr="00BF3615" w:rsidRDefault="003E798B" w:rsidP="00BF3615">
      <w:pPr>
        <w:rPr>
          <w:rFonts w:ascii="Georgia" w:hAnsi="Georgia"/>
          <w:sz w:val="22"/>
          <w:szCs w:val="22"/>
        </w:rPr>
      </w:pPr>
      <w:r>
        <w:rPr>
          <w:rFonts w:ascii="Georgia" w:hAnsi="Georgia"/>
          <w:sz w:val="22"/>
        </w:rPr>
        <w:t xml:space="preserve">- approximately 800 hectares for the production of Chianti D.O.C.G., Chianti </w:t>
      </w:r>
      <w:proofErr w:type="spellStart"/>
      <w:r>
        <w:rPr>
          <w:rFonts w:ascii="Georgia" w:hAnsi="Georgia"/>
          <w:sz w:val="22"/>
        </w:rPr>
        <w:t>Colli</w:t>
      </w:r>
      <w:proofErr w:type="spellEnd"/>
      <w:r>
        <w:rPr>
          <w:rFonts w:ascii="Georgia" w:hAnsi="Georgia"/>
          <w:sz w:val="22"/>
        </w:rPr>
        <w:t xml:space="preserve"> </w:t>
      </w:r>
      <w:proofErr w:type="spellStart"/>
      <w:r>
        <w:rPr>
          <w:rFonts w:ascii="Georgia" w:hAnsi="Georgia"/>
          <w:sz w:val="22"/>
        </w:rPr>
        <w:t>Senesi</w:t>
      </w:r>
      <w:proofErr w:type="spellEnd"/>
      <w:r>
        <w:rPr>
          <w:rFonts w:ascii="Georgia" w:hAnsi="Georgia"/>
          <w:sz w:val="22"/>
        </w:rPr>
        <w:t xml:space="preserve"> D.O.C.G. and Toscana I.G.T.</w:t>
      </w:r>
    </w:p>
    <w:p w14:paraId="289BA2F8" w14:textId="77777777" w:rsidR="006208DF" w:rsidRPr="00BF3615" w:rsidRDefault="006208DF" w:rsidP="00793D47">
      <w:pPr>
        <w:rPr>
          <w:rFonts w:ascii="Georgia" w:hAnsi="Georgia"/>
          <w:sz w:val="22"/>
          <w:szCs w:val="22"/>
        </w:rPr>
      </w:pPr>
    </w:p>
    <w:p w14:paraId="75C7C37B" w14:textId="77777777" w:rsidR="00B95A95" w:rsidRPr="00BF3615" w:rsidRDefault="00BF3615" w:rsidP="00793D47">
      <w:pPr>
        <w:rPr>
          <w:rFonts w:ascii="Georgia" w:hAnsi="Georgia"/>
          <w:b/>
          <w:bCs/>
          <w:sz w:val="22"/>
          <w:szCs w:val="22"/>
        </w:rPr>
      </w:pPr>
      <w:r>
        <w:rPr>
          <w:rFonts w:ascii="Georgia" w:hAnsi="Georgia"/>
          <w:b/>
          <w:sz w:val="22"/>
        </w:rPr>
        <w:t>THE CLIMATE</w:t>
      </w:r>
    </w:p>
    <w:p w14:paraId="0BA33927" w14:textId="77777777" w:rsidR="007F5D5F" w:rsidRDefault="00B6791F" w:rsidP="00767249">
      <w:pPr>
        <w:rPr>
          <w:rFonts w:ascii="Georgia" w:hAnsi="Georgia"/>
          <w:sz w:val="22"/>
        </w:rPr>
      </w:pPr>
      <w:r>
        <w:rPr>
          <w:rFonts w:ascii="Georgia" w:hAnsi="Georgia"/>
          <w:sz w:val="22"/>
        </w:rPr>
        <w:t>The production area is characterised by a sub-Mediterranean climate with dry summers and quite harsh winters. The temperatures are typical of the climate zone and range between -5°C and +37°C. Average annual rainfall is around 700 mm, with a relative minimum in summer and two peaks, in late autumn and early spring, where it is significantly concentrated in a period of about 80 days. The area benefits from good ventilation at all times of the year</w:t>
      </w:r>
      <w:r w:rsidR="00F95472">
        <w:rPr>
          <w:rFonts w:ascii="Georgia" w:hAnsi="Georgia"/>
          <w:sz w:val="22"/>
        </w:rPr>
        <w:t xml:space="preserve">, </w:t>
      </w:r>
      <w:r>
        <w:rPr>
          <w:rFonts w:ascii="Georgia" w:hAnsi="Georgia"/>
          <w:sz w:val="22"/>
        </w:rPr>
        <w:t>and episodes of fog are rare.</w:t>
      </w:r>
    </w:p>
    <w:p w14:paraId="0FD43D33" w14:textId="77777777" w:rsidR="0048428B" w:rsidRPr="00BF3615" w:rsidRDefault="00B6791F" w:rsidP="00767249">
      <w:pPr>
        <w:rPr>
          <w:rFonts w:ascii="Georgia" w:hAnsi="Georgia"/>
          <w:sz w:val="22"/>
          <w:szCs w:val="22"/>
        </w:rPr>
      </w:pPr>
      <w:r>
        <w:rPr>
          <w:rFonts w:ascii="Georgia" w:hAnsi="Georgia"/>
          <w:sz w:val="22"/>
        </w:rPr>
        <w:t xml:space="preserve">The land destined to the production of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is formed on Pliocene marine deposits and consists of yellow sand (tuf</w:t>
      </w:r>
      <w:r w:rsidR="00CE3875">
        <w:rPr>
          <w:rFonts w:ascii="Georgia" w:hAnsi="Georgia"/>
          <w:sz w:val="22"/>
        </w:rPr>
        <w:t>f</w:t>
      </w:r>
      <w:r>
        <w:rPr>
          <w:rFonts w:ascii="Georgia" w:hAnsi="Georgia"/>
          <w:sz w:val="22"/>
        </w:rPr>
        <w:t xml:space="preserve">) and yellow clay, which are often stratified on more compact clays lying deeper down. Furthermore, the soils contain almost no heavy stone and have very little organic substance </w:t>
      </w:r>
      <w:r w:rsidR="007F5D5F">
        <w:rPr>
          <w:rFonts w:ascii="Georgia" w:hAnsi="Georgia"/>
          <w:sz w:val="22"/>
        </w:rPr>
        <w:t>and</w:t>
      </w:r>
      <w:r>
        <w:rPr>
          <w:rFonts w:ascii="Georgia" w:hAnsi="Georgia"/>
          <w:sz w:val="22"/>
        </w:rPr>
        <w:t>, thanks to the presence of tu</w:t>
      </w:r>
      <w:r w:rsidR="00CE3875">
        <w:rPr>
          <w:rFonts w:ascii="Georgia" w:hAnsi="Georgia"/>
          <w:sz w:val="22"/>
        </w:rPr>
        <w:t>ff</w:t>
      </w:r>
      <w:r>
        <w:rPr>
          <w:rFonts w:ascii="Georgia" w:hAnsi="Georgia"/>
          <w:sz w:val="22"/>
        </w:rPr>
        <w:t xml:space="preserve">, allow the roots of the vines to penetrate deeply. The rich presence of </w:t>
      </w:r>
      <w:r w:rsidR="007F5D5F">
        <w:rPr>
          <w:rFonts w:ascii="Georgia" w:hAnsi="Georgia"/>
          <w:sz w:val="22"/>
        </w:rPr>
        <w:t>tuff</w:t>
      </w:r>
      <w:r>
        <w:rPr>
          <w:rFonts w:ascii="Georgia" w:hAnsi="Georgia"/>
          <w:sz w:val="22"/>
        </w:rPr>
        <w:t xml:space="preserve">, together with cavernous limestone substrates, are the pedological elements that convey that characteristic </w:t>
      </w:r>
      <w:r w:rsidR="007F5D5F">
        <w:rPr>
          <w:rFonts w:ascii="Georgia" w:hAnsi="Georgia"/>
          <w:sz w:val="22"/>
        </w:rPr>
        <w:t>“</w:t>
      </w:r>
      <w:r>
        <w:rPr>
          <w:rFonts w:ascii="Georgia" w:hAnsi="Georgia"/>
          <w:sz w:val="22"/>
        </w:rPr>
        <w:t>savoury</w:t>
      </w:r>
      <w:r w:rsidR="007F5D5F">
        <w:rPr>
          <w:rFonts w:ascii="Georgia" w:hAnsi="Georgia"/>
          <w:sz w:val="22"/>
        </w:rPr>
        <w:t>”</w:t>
      </w:r>
      <w:r>
        <w:rPr>
          <w:rFonts w:ascii="Georgia" w:hAnsi="Georgia"/>
          <w:sz w:val="22"/>
        </w:rPr>
        <w:t xml:space="preserve"> touch to the resulting wines.</w:t>
      </w:r>
    </w:p>
    <w:p w14:paraId="5C3C9190" w14:textId="77777777" w:rsidR="0048428B" w:rsidRPr="00571E85" w:rsidRDefault="0048428B" w:rsidP="00BF3615">
      <w:pPr>
        <w:rPr>
          <w:rFonts w:ascii="Georgia" w:hAnsi="Georgia"/>
          <w:b/>
          <w:bCs/>
          <w:sz w:val="22"/>
          <w:szCs w:val="22"/>
          <w:lang w:val="it-IT"/>
        </w:rPr>
      </w:pPr>
      <w:r w:rsidRPr="00571E85">
        <w:rPr>
          <w:rFonts w:ascii="Georgia" w:hAnsi="Georgia"/>
          <w:b/>
          <w:sz w:val="22"/>
          <w:lang w:val="it-IT"/>
        </w:rPr>
        <w:t>VERNACCIA DI SAN GIMIGNANO</w:t>
      </w:r>
    </w:p>
    <w:p w14:paraId="1AA91875" w14:textId="77777777" w:rsidR="00BF3615" w:rsidRPr="00571E85" w:rsidRDefault="00BF3615" w:rsidP="00BF3615">
      <w:pPr>
        <w:rPr>
          <w:rFonts w:ascii="Georgia" w:hAnsi="Georgia"/>
          <w:b/>
          <w:bCs/>
          <w:sz w:val="22"/>
          <w:szCs w:val="22"/>
          <w:lang w:val="it-IT"/>
        </w:rPr>
      </w:pPr>
      <w:r w:rsidRPr="00571E85">
        <w:rPr>
          <w:rFonts w:ascii="Georgia" w:hAnsi="Georgia"/>
          <w:b/>
          <w:sz w:val="22"/>
          <w:lang w:val="it-IT"/>
        </w:rPr>
        <w:t>The story</w:t>
      </w:r>
    </w:p>
    <w:p w14:paraId="641BFD7E" w14:textId="77777777" w:rsidR="0012223D" w:rsidRPr="00BF3615" w:rsidRDefault="0023407A" w:rsidP="00BF3615">
      <w:pPr>
        <w:rPr>
          <w:rFonts w:ascii="Georgia" w:hAnsi="Georgia"/>
          <w:sz w:val="22"/>
          <w:szCs w:val="22"/>
        </w:rPr>
      </w:pPr>
      <w:r>
        <w:rPr>
          <w:rFonts w:ascii="Georgia" w:hAnsi="Georgia"/>
          <w:sz w:val="22"/>
        </w:rPr>
        <w:t xml:space="preserve">No other Italian wine can boast the age-old history and fame of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While historical documents mention the existence of land planted with vines at the </w:t>
      </w:r>
      <w:r w:rsidR="00CE3875">
        <w:rPr>
          <w:rFonts w:ascii="Georgia" w:hAnsi="Georgia"/>
          <w:sz w:val="22"/>
        </w:rPr>
        <w:t>“</w:t>
      </w:r>
      <w:proofErr w:type="spellStart"/>
      <w:r>
        <w:rPr>
          <w:rFonts w:ascii="Georgia" w:hAnsi="Georgia"/>
          <w:sz w:val="22"/>
        </w:rPr>
        <w:t>corte</w:t>
      </w:r>
      <w:proofErr w:type="spellEnd"/>
      <w:r>
        <w:rPr>
          <w:rFonts w:ascii="Georgia" w:hAnsi="Georgia"/>
          <w:sz w:val="22"/>
        </w:rPr>
        <w:t xml:space="preserve"> de </w:t>
      </w:r>
      <w:proofErr w:type="spellStart"/>
      <w:r>
        <w:rPr>
          <w:rFonts w:ascii="Georgia" w:hAnsi="Georgia"/>
          <w:sz w:val="22"/>
        </w:rPr>
        <w:t>Gemignano</w:t>
      </w:r>
      <w:proofErr w:type="spellEnd"/>
      <w:r w:rsidR="00CE3875">
        <w:rPr>
          <w:rFonts w:ascii="Georgia" w:hAnsi="Georgia"/>
          <w:sz w:val="22"/>
        </w:rPr>
        <w:t>”</w:t>
      </w:r>
      <w:r>
        <w:rPr>
          <w:rFonts w:ascii="Georgia" w:hAnsi="Georgia"/>
          <w:sz w:val="22"/>
        </w:rPr>
        <w:t xml:space="preserve"> as far back as 1032, and archaeological records even date viticulture in the area back to Etruscan times, the </w:t>
      </w:r>
      <w:proofErr w:type="spellStart"/>
      <w:r>
        <w:rPr>
          <w:rFonts w:ascii="Georgia" w:hAnsi="Georgia"/>
          <w:sz w:val="22"/>
        </w:rPr>
        <w:t>Vernaccia</w:t>
      </w:r>
      <w:proofErr w:type="spellEnd"/>
      <w:r>
        <w:rPr>
          <w:rFonts w:ascii="Georgia" w:hAnsi="Georgia"/>
          <w:sz w:val="22"/>
        </w:rPr>
        <w:t xml:space="preserve"> grape is first mentioned from 1200, coinciding with the rapid and massive development of the production and marketing of San </w:t>
      </w:r>
      <w:proofErr w:type="spellStart"/>
      <w:r>
        <w:rPr>
          <w:rFonts w:ascii="Georgia" w:hAnsi="Georgia"/>
          <w:sz w:val="22"/>
        </w:rPr>
        <w:t>Gimignano</w:t>
      </w:r>
      <w:proofErr w:type="spellEnd"/>
      <w:r>
        <w:rPr>
          <w:rFonts w:ascii="Georgia" w:hAnsi="Georgia"/>
          <w:sz w:val="22"/>
        </w:rPr>
        <w:t xml:space="preserve"> wine, which represented the main local agricultural and economic activity for centuries. </w:t>
      </w:r>
    </w:p>
    <w:p w14:paraId="20D8C56F" w14:textId="77777777" w:rsidR="001D3C24" w:rsidRPr="00BF3615" w:rsidRDefault="00383ACD" w:rsidP="00BF3615">
      <w:pPr>
        <w:rPr>
          <w:rFonts w:ascii="Georgia" w:hAnsi="Georgia"/>
          <w:sz w:val="22"/>
          <w:szCs w:val="22"/>
        </w:rPr>
      </w:pPr>
      <w:r>
        <w:rPr>
          <w:rFonts w:ascii="Georgia" w:hAnsi="Georgia"/>
          <w:sz w:val="22"/>
        </w:rPr>
        <w:t xml:space="preserve">One of Italy's oldest native grape varieties,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has linked its destiny to that of the towered city so closely that its history and fortunes have overlapped: from the exceptional international success of the Middle Ages and the Renaissance to the subsequent long period of decline, which lasted until the second half of the 20</w:t>
      </w:r>
      <w:r>
        <w:rPr>
          <w:rFonts w:ascii="Georgia" w:hAnsi="Georgia"/>
          <w:sz w:val="22"/>
          <w:vertAlign w:val="superscript"/>
        </w:rPr>
        <w:t>th</w:t>
      </w:r>
      <w:r>
        <w:rPr>
          <w:rFonts w:ascii="Georgia" w:hAnsi="Georgia"/>
          <w:sz w:val="22"/>
        </w:rPr>
        <w:t xml:space="preserve"> century when both succeeded in recovering and gaining new momentum, earning renewed and well-deserved attention.</w:t>
      </w:r>
    </w:p>
    <w:p w14:paraId="371AF410" w14:textId="77777777" w:rsidR="008776E3" w:rsidRPr="00BF3615" w:rsidRDefault="004B4633" w:rsidP="00BF3615">
      <w:pPr>
        <w:rPr>
          <w:rFonts w:ascii="Georgia" w:hAnsi="Georgia"/>
          <w:sz w:val="22"/>
          <w:szCs w:val="22"/>
        </w:rPr>
      </w:pPr>
      <w:r>
        <w:rPr>
          <w:rFonts w:ascii="Georgia" w:hAnsi="Georgia"/>
          <w:sz w:val="22"/>
        </w:rPr>
        <w:lastRenderedPageBreak/>
        <w:t xml:space="preserve">Of uncertain origin, its introduction into this part of </w:t>
      </w:r>
      <w:proofErr w:type="spellStart"/>
      <w:r>
        <w:rPr>
          <w:rFonts w:ascii="Georgia" w:hAnsi="Georgia"/>
          <w:sz w:val="22"/>
        </w:rPr>
        <w:t>Valdelsa</w:t>
      </w:r>
      <w:proofErr w:type="spellEnd"/>
      <w:r>
        <w:rPr>
          <w:rFonts w:ascii="Georgia" w:hAnsi="Georgia"/>
          <w:sz w:val="22"/>
        </w:rPr>
        <w:t xml:space="preserve"> dates back to between the 12</w:t>
      </w:r>
      <w:r>
        <w:rPr>
          <w:rFonts w:ascii="Georgia" w:hAnsi="Georgia"/>
          <w:sz w:val="22"/>
          <w:vertAlign w:val="superscript"/>
        </w:rPr>
        <w:t>th</w:t>
      </w:r>
      <w:r>
        <w:rPr>
          <w:rFonts w:ascii="Georgia" w:hAnsi="Georgia"/>
          <w:sz w:val="22"/>
        </w:rPr>
        <w:t xml:space="preserve"> and 13</w:t>
      </w:r>
      <w:r>
        <w:rPr>
          <w:rFonts w:ascii="Georgia" w:hAnsi="Georgia"/>
          <w:sz w:val="22"/>
          <w:vertAlign w:val="superscript"/>
        </w:rPr>
        <w:t>th</w:t>
      </w:r>
      <w:r>
        <w:rPr>
          <w:rFonts w:ascii="Georgia" w:hAnsi="Georgia"/>
          <w:sz w:val="22"/>
        </w:rPr>
        <w:t xml:space="preserve"> centuries - although recent genetic studies on some clusters of vines suggest, if not a true Greek origin, at least dissemination by the Graeco-Romans, in line with the pattern of penetration that affected all the countries bordering the Mediterranean in the Classical period.</w:t>
      </w:r>
    </w:p>
    <w:p w14:paraId="2011E142" w14:textId="77777777" w:rsidR="00FB3E6B" w:rsidRPr="00BF3615" w:rsidRDefault="00D96FF3" w:rsidP="00BF3615">
      <w:pPr>
        <w:rPr>
          <w:rFonts w:ascii="Georgia" w:hAnsi="Georgia"/>
          <w:sz w:val="22"/>
          <w:szCs w:val="22"/>
        </w:rPr>
      </w:pPr>
      <w:r>
        <w:rPr>
          <w:rFonts w:ascii="Georgia" w:hAnsi="Georgia"/>
          <w:sz w:val="22"/>
        </w:rPr>
        <w:t xml:space="preserve">The etymology of the name is not unambiguous. According to some, it could stem from </w:t>
      </w:r>
      <w:proofErr w:type="spellStart"/>
      <w:r>
        <w:rPr>
          <w:rFonts w:ascii="Georgia" w:hAnsi="Georgia"/>
          <w:i/>
          <w:iCs/>
          <w:sz w:val="22"/>
        </w:rPr>
        <w:t>vernus</w:t>
      </w:r>
      <w:proofErr w:type="spellEnd"/>
      <w:r>
        <w:rPr>
          <w:rFonts w:ascii="Georgia" w:hAnsi="Georgia"/>
          <w:sz w:val="22"/>
        </w:rPr>
        <w:t xml:space="preserve">, meaning winter, indicating the varietal's marked resistance to the rigours of winter; or from </w:t>
      </w:r>
      <w:proofErr w:type="spellStart"/>
      <w:r>
        <w:rPr>
          <w:rFonts w:ascii="Georgia" w:hAnsi="Georgia"/>
          <w:i/>
          <w:iCs/>
          <w:sz w:val="22"/>
        </w:rPr>
        <w:t>vernaculus</w:t>
      </w:r>
      <w:proofErr w:type="spellEnd"/>
      <w:r>
        <w:rPr>
          <w:rFonts w:ascii="Georgia" w:hAnsi="Georgia"/>
          <w:sz w:val="22"/>
        </w:rPr>
        <w:t xml:space="preserve">, a late Latin term used to refer to everything of local origin, in the sense of being native to a place rather than imported. The toponymic hypothesis advanced by </w:t>
      </w:r>
      <w:proofErr w:type="spellStart"/>
      <w:r>
        <w:rPr>
          <w:rFonts w:ascii="Georgia" w:hAnsi="Georgia"/>
          <w:sz w:val="22"/>
        </w:rPr>
        <w:t>Gallesio</w:t>
      </w:r>
      <w:proofErr w:type="spellEnd"/>
      <w:r>
        <w:rPr>
          <w:rFonts w:ascii="Georgia" w:hAnsi="Georgia"/>
          <w:sz w:val="22"/>
        </w:rPr>
        <w:t xml:space="preserve"> in 1839 continues to be highly credited. He claimed that the name originated from “</w:t>
      </w:r>
      <w:proofErr w:type="spellStart"/>
      <w:r>
        <w:rPr>
          <w:rFonts w:ascii="Georgia" w:hAnsi="Georgia"/>
          <w:sz w:val="22"/>
        </w:rPr>
        <w:t>Vernazza</w:t>
      </w:r>
      <w:proofErr w:type="spellEnd"/>
      <w:r>
        <w:rPr>
          <w:rFonts w:ascii="Georgia" w:hAnsi="Georgia"/>
          <w:sz w:val="22"/>
        </w:rPr>
        <w:t xml:space="preserve">”', a place in the Cinque Terre, famous for the white wine marketed by the people of Genoa and consequently the place of origin of </w:t>
      </w:r>
      <w:proofErr w:type="spellStart"/>
      <w:r>
        <w:rPr>
          <w:rFonts w:ascii="Georgia" w:hAnsi="Georgia"/>
          <w:sz w:val="22"/>
        </w:rPr>
        <w:t>Vernaccia</w:t>
      </w:r>
      <w:proofErr w:type="spellEnd"/>
      <w:r>
        <w:rPr>
          <w:rFonts w:ascii="Georgia" w:hAnsi="Georgia"/>
          <w:sz w:val="22"/>
        </w:rPr>
        <w:t xml:space="preserve">, introduced into San </w:t>
      </w:r>
      <w:proofErr w:type="spellStart"/>
      <w:r>
        <w:rPr>
          <w:rFonts w:ascii="Georgia" w:hAnsi="Georgia"/>
          <w:sz w:val="22"/>
        </w:rPr>
        <w:t>Gimignano</w:t>
      </w:r>
      <w:proofErr w:type="spellEnd"/>
      <w:r>
        <w:rPr>
          <w:rFonts w:ascii="Georgia" w:hAnsi="Georgia"/>
          <w:sz w:val="22"/>
        </w:rPr>
        <w:t xml:space="preserve"> at the beginning of the 13</w:t>
      </w:r>
      <w:r>
        <w:rPr>
          <w:rFonts w:ascii="Georgia" w:hAnsi="Georgia"/>
          <w:sz w:val="22"/>
          <w:vertAlign w:val="superscript"/>
        </w:rPr>
        <w:t>th</w:t>
      </w:r>
      <w:r>
        <w:rPr>
          <w:rFonts w:ascii="Georgia" w:hAnsi="Georgia"/>
          <w:sz w:val="22"/>
        </w:rPr>
        <w:t xml:space="preserve"> century by a certain </w:t>
      </w:r>
      <w:proofErr w:type="spellStart"/>
      <w:r>
        <w:rPr>
          <w:rFonts w:ascii="Georgia" w:hAnsi="Georgia"/>
          <w:sz w:val="22"/>
        </w:rPr>
        <w:t>Vieri</w:t>
      </w:r>
      <w:proofErr w:type="spellEnd"/>
      <w:r>
        <w:rPr>
          <w:rFonts w:ascii="Georgia" w:hAnsi="Georgia"/>
          <w:sz w:val="22"/>
        </w:rPr>
        <w:t xml:space="preserve"> de' </w:t>
      </w:r>
      <w:proofErr w:type="spellStart"/>
      <w:r>
        <w:rPr>
          <w:rFonts w:ascii="Georgia" w:hAnsi="Georgia"/>
          <w:sz w:val="22"/>
        </w:rPr>
        <w:t>Bardi</w:t>
      </w:r>
      <w:proofErr w:type="spellEnd"/>
      <w:r>
        <w:rPr>
          <w:rFonts w:ascii="Georgia" w:hAnsi="Georgia"/>
          <w:sz w:val="22"/>
        </w:rPr>
        <w:t xml:space="preserve"> - although there are records in the municipal archives of San </w:t>
      </w:r>
      <w:proofErr w:type="spellStart"/>
      <w:r>
        <w:rPr>
          <w:rFonts w:ascii="Georgia" w:hAnsi="Georgia"/>
          <w:sz w:val="22"/>
        </w:rPr>
        <w:t>Gimignano</w:t>
      </w:r>
      <w:proofErr w:type="spellEnd"/>
      <w:r>
        <w:rPr>
          <w:rFonts w:ascii="Georgia" w:hAnsi="Georgia"/>
          <w:sz w:val="22"/>
        </w:rPr>
        <w:t xml:space="preserve"> of some vine shoots imported from Greece in 1280 by a certain Perone Peroni and planted in </w:t>
      </w:r>
      <w:proofErr w:type="spellStart"/>
      <w:r>
        <w:rPr>
          <w:rFonts w:ascii="Georgia" w:hAnsi="Georgia"/>
          <w:sz w:val="22"/>
        </w:rPr>
        <w:t>Pietrafitta</w:t>
      </w:r>
      <w:proofErr w:type="spellEnd"/>
      <w:r>
        <w:rPr>
          <w:rFonts w:ascii="Georgia" w:hAnsi="Georgia"/>
          <w:sz w:val="22"/>
        </w:rPr>
        <w:t xml:space="preserve">. This would suggest the existence of two contemporary but different varieties, one Tuscan-Ligurian and the other Greek. According to a further ampelographic interpretation, the name </w:t>
      </w:r>
      <w:proofErr w:type="spellStart"/>
      <w:r>
        <w:rPr>
          <w:rFonts w:ascii="Georgia" w:hAnsi="Georgia"/>
          <w:sz w:val="22"/>
        </w:rPr>
        <w:t>Vernaccia</w:t>
      </w:r>
      <w:proofErr w:type="spellEnd"/>
      <w:r>
        <w:rPr>
          <w:rFonts w:ascii="Georgia" w:hAnsi="Georgia"/>
          <w:sz w:val="22"/>
        </w:rPr>
        <w:t xml:space="preserve"> is said to originate from Garnacha (white) or Grenache, vines imported repeatedly into Italy by the Spaniards. </w:t>
      </w:r>
    </w:p>
    <w:p w14:paraId="68FB537A" w14:textId="77777777" w:rsidR="00AC2F10" w:rsidRPr="00BF3615" w:rsidRDefault="003226AB" w:rsidP="00BF3615">
      <w:pPr>
        <w:rPr>
          <w:rFonts w:ascii="Georgia" w:hAnsi="Georgia"/>
          <w:sz w:val="22"/>
          <w:szCs w:val="22"/>
        </w:rPr>
      </w:pPr>
      <w:r>
        <w:rPr>
          <w:rFonts w:ascii="Georgia" w:hAnsi="Georgia"/>
          <w:sz w:val="22"/>
        </w:rPr>
        <w:t xml:space="preserve">From the fourteenth century and throughout the Renaissance,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conquered Europe. We find it, in fact, on the tables of rich merchants and the powerful of the time such as Lorenzo de' Medici, Ludovico il Moro, Pope Paul III Farnese, </w:t>
      </w:r>
      <w:proofErr w:type="spellStart"/>
      <w:r>
        <w:rPr>
          <w:rFonts w:ascii="Georgia" w:hAnsi="Georgia"/>
          <w:sz w:val="22"/>
        </w:rPr>
        <w:t>Cosimo</w:t>
      </w:r>
      <w:proofErr w:type="spellEnd"/>
      <w:r>
        <w:rPr>
          <w:rFonts w:ascii="Georgia" w:hAnsi="Georgia"/>
          <w:sz w:val="22"/>
        </w:rPr>
        <w:t xml:space="preserve"> I; and, almost always, it was the prestigious protagonist of important events and wedding banquets. However, it is scholars and intellectuals, writers and poets, historians and artists who have been celebrating it for more than three centuries. Piero de' Crescenzi, Dante, </w:t>
      </w:r>
      <w:proofErr w:type="spellStart"/>
      <w:r>
        <w:rPr>
          <w:rFonts w:ascii="Georgia" w:hAnsi="Georgia"/>
          <w:sz w:val="22"/>
        </w:rPr>
        <w:t>Cecco</w:t>
      </w:r>
      <w:proofErr w:type="spellEnd"/>
      <w:r>
        <w:rPr>
          <w:rFonts w:ascii="Georgia" w:hAnsi="Georgia"/>
          <w:sz w:val="22"/>
        </w:rPr>
        <w:t xml:space="preserve"> </w:t>
      </w:r>
      <w:proofErr w:type="spellStart"/>
      <w:r>
        <w:rPr>
          <w:rFonts w:ascii="Georgia" w:hAnsi="Georgia"/>
          <w:sz w:val="22"/>
        </w:rPr>
        <w:t>Angiolieri</w:t>
      </w:r>
      <w:proofErr w:type="spellEnd"/>
      <w:r>
        <w:rPr>
          <w:rFonts w:ascii="Georgia" w:hAnsi="Georgia"/>
          <w:sz w:val="22"/>
        </w:rPr>
        <w:t xml:space="preserve">, </w:t>
      </w:r>
      <w:proofErr w:type="spellStart"/>
      <w:r>
        <w:rPr>
          <w:rFonts w:ascii="Georgia" w:hAnsi="Georgia"/>
          <w:sz w:val="22"/>
        </w:rPr>
        <w:t>Folgòre</w:t>
      </w:r>
      <w:proofErr w:type="spellEnd"/>
      <w:r>
        <w:rPr>
          <w:rFonts w:ascii="Georgia" w:hAnsi="Georgia"/>
          <w:sz w:val="22"/>
        </w:rPr>
        <w:t xml:space="preserve"> da San </w:t>
      </w:r>
      <w:proofErr w:type="spellStart"/>
      <w:r>
        <w:rPr>
          <w:rFonts w:ascii="Georgia" w:hAnsi="Georgia"/>
          <w:sz w:val="22"/>
        </w:rPr>
        <w:t>Gimignano</w:t>
      </w:r>
      <w:proofErr w:type="spellEnd"/>
      <w:r>
        <w:rPr>
          <w:rFonts w:ascii="Georgia" w:hAnsi="Georgia"/>
          <w:sz w:val="22"/>
        </w:rPr>
        <w:t xml:space="preserve">, Boccaccio, Franco </w:t>
      </w:r>
      <w:proofErr w:type="spellStart"/>
      <w:r>
        <w:rPr>
          <w:rFonts w:ascii="Georgia" w:hAnsi="Georgia"/>
          <w:sz w:val="22"/>
        </w:rPr>
        <w:t>Sacchetti</w:t>
      </w:r>
      <w:proofErr w:type="spellEnd"/>
      <w:r>
        <w:rPr>
          <w:rFonts w:ascii="Georgia" w:hAnsi="Georgia"/>
          <w:sz w:val="22"/>
        </w:rPr>
        <w:t>, Eustache Deschamps, Jean Froissart, John Gower, Geoffrey Chaucer, Michelangelo Buonarroti the younger and Giorgio Vasari, all the way to Francesco Redi's dithyramb “Bacchus in Tuscany”: these are the names that have consolidated the fame of both the wine and the place where it is made.</w:t>
      </w:r>
    </w:p>
    <w:p w14:paraId="0CBE597F" w14:textId="77777777" w:rsidR="00D5047B" w:rsidRPr="00BF3615" w:rsidRDefault="0086047E" w:rsidP="00BF3615">
      <w:pPr>
        <w:rPr>
          <w:rFonts w:ascii="Georgia" w:hAnsi="Georgia"/>
          <w:sz w:val="22"/>
          <w:szCs w:val="22"/>
        </w:rPr>
      </w:pPr>
      <w:r>
        <w:rPr>
          <w:rFonts w:ascii="Georgia" w:hAnsi="Georgia"/>
          <w:sz w:val="22"/>
        </w:rPr>
        <w:t xml:space="preserve">The 1800s were the century of decline. Wine consumption underwent a change in taste, replacing the Medieval and Renaissance supremacy of white wines with exotic new drinks such as tea, coffee and chocolate, which spread throughout the whole of Europe, creating new habits and trends. All this reshaped the geography of consumption, consolidating </w:t>
      </w:r>
      <w:r w:rsidR="0028735E">
        <w:rPr>
          <w:rFonts w:ascii="Georgia" w:hAnsi="Georgia"/>
          <w:sz w:val="22"/>
        </w:rPr>
        <w:t xml:space="preserve">British </w:t>
      </w:r>
      <w:r>
        <w:rPr>
          <w:rFonts w:ascii="Georgia" w:hAnsi="Georgia"/>
          <w:sz w:val="22"/>
        </w:rPr>
        <w:t xml:space="preserve">hegemony and establishing the British Empire as the needle of the scales of an increasingly Anglo-French wine market.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did still continue to be produced, however, albeit in limited quantities. </w:t>
      </w:r>
    </w:p>
    <w:p w14:paraId="7D7C1F5F" w14:textId="77777777" w:rsidR="00D5047B" w:rsidRPr="00BF3615" w:rsidRDefault="00AC2F10" w:rsidP="00BF3615">
      <w:pPr>
        <w:rPr>
          <w:rFonts w:ascii="Georgia" w:hAnsi="Georgia"/>
          <w:sz w:val="22"/>
          <w:szCs w:val="22"/>
        </w:rPr>
      </w:pPr>
      <w:r>
        <w:rPr>
          <w:rFonts w:ascii="Georgia" w:hAnsi="Georgia"/>
          <w:sz w:val="22"/>
        </w:rPr>
        <w:t>Production continued to decline throughout the 19</w:t>
      </w:r>
      <w:r w:rsidRPr="00567C96">
        <w:rPr>
          <w:rFonts w:ascii="Georgia" w:hAnsi="Georgia"/>
          <w:sz w:val="22"/>
          <w:vertAlign w:val="superscript"/>
        </w:rPr>
        <w:t>th</w:t>
      </w:r>
      <w:r w:rsidR="00567C96">
        <w:rPr>
          <w:rFonts w:ascii="Georgia" w:hAnsi="Georgia"/>
          <w:sz w:val="22"/>
        </w:rPr>
        <w:t xml:space="preserve"> </w:t>
      </w:r>
      <w:r>
        <w:rPr>
          <w:rFonts w:ascii="Georgia" w:hAnsi="Georgia"/>
          <w:sz w:val="22"/>
        </w:rPr>
        <w:t xml:space="preserve">century. The cultivation of the vine was mostly of a residual nature at the </w:t>
      </w:r>
      <w:r w:rsidR="00CE3875">
        <w:rPr>
          <w:rFonts w:ascii="Georgia" w:hAnsi="Georgia"/>
          <w:sz w:val="22"/>
        </w:rPr>
        <w:t>time,</w:t>
      </w:r>
      <w:r>
        <w:rPr>
          <w:rFonts w:ascii="Georgia" w:hAnsi="Georgia"/>
          <w:sz w:val="22"/>
        </w:rPr>
        <w:t xml:space="preserve"> and it was found here and there, mixed with other grapes for the production of “ordinary wine”.</w:t>
      </w:r>
    </w:p>
    <w:p w14:paraId="1DCC6F3B" w14:textId="77777777" w:rsidR="0091691A" w:rsidRPr="00BF3615" w:rsidRDefault="0091691A" w:rsidP="00BF3615">
      <w:pPr>
        <w:rPr>
          <w:rFonts w:ascii="Georgia" w:hAnsi="Georgia"/>
          <w:sz w:val="22"/>
          <w:szCs w:val="22"/>
        </w:rPr>
      </w:pPr>
      <w:r>
        <w:rPr>
          <w:rFonts w:ascii="Georgia" w:hAnsi="Georgia"/>
          <w:sz w:val="22"/>
        </w:rPr>
        <w:t xml:space="preserve">The revival of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began in the 1930s and was promoted by </w:t>
      </w:r>
      <w:r w:rsidR="0028735E">
        <w:rPr>
          <w:rFonts w:ascii="Georgia" w:hAnsi="Georgia"/>
          <w:sz w:val="22"/>
        </w:rPr>
        <w:t xml:space="preserve">Carlo Fregola, </w:t>
      </w:r>
      <w:r>
        <w:rPr>
          <w:rFonts w:ascii="Georgia" w:hAnsi="Georgia"/>
          <w:sz w:val="22"/>
        </w:rPr>
        <w:t xml:space="preserve">the </w:t>
      </w:r>
      <w:r>
        <w:rPr>
          <w:rFonts w:ascii="Georgia" w:hAnsi="Georgia"/>
          <w:i/>
          <w:iCs/>
          <w:sz w:val="22"/>
        </w:rPr>
        <w:t>Regent of the Ambulant Chair of Agriculture</w:t>
      </w:r>
      <w:r>
        <w:rPr>
          <w:rFonts w:ascii="Georgia" w:hAnsi="Georgia"/>
          <w:sz w:val="22"/>
        </w:rPr>
        <w:t xml:space="preserve"> in Colle di Val </w:t>
      </w:r>
      <w:proofErr w:type="spellStart"/>
      <w:r>
        <w:rPr>
          <w:rFonts w:ascii="Georgia" w:hAnsi="Georgia"/>
          <w:sz w:val="22"/>
        </w:rPr>
        <w:t>d'Elsa</w:t>
      </w:r>
      <w:proofErr w:type="spellEnd"/>
      <w:r>
        <w:rPr>
          <w:rFonts w:ascii="Georgia" w:hAnsi="Georgia"/>
          <w:sz w:val="22"/>
        </w:rPr>
        <w:t xml:space="preserve">. Convinced of the oenological potential and the possibility of replanting the ancient vine, in 1931 Fregola set to work searching for </w:t>
      </w:r>
      <w:proofErr w:type="gramStart"/>
      <w:r>
        <w:rPr>
          <w:rFonts w:ascii="Georgia" w:hAnsi="Georgia"/>
          <w:sz w:val="22"/>
        </w:rPr>
        <w:t>it</w:t>
      </w:r>
      <w:proofErr w:type="gramEnd"/>
      <w:r>
        <w:rPr>
          <w:rFonts w:ascii="Georgia" w:hAnsi="Georgia"/>
          <w:sz w:val="22"/>
        </w:rPr>
        <w:t xml:space="preserve"> vineyard by vineyard, row by row, finding it in almost every part of the municipality of San </w:t>
      </w:r>
      <w:proofErr w:type="spellStart"/>
      <w:r>
        <w:rPr>
          <w:rFonts w:ascii="Georgia" w:hAnsi="Georgia"/>
          <w:sz w:val="22"/>
        </w:rPr>
        <w:t>Gimignano</w:t>
      </w:r>
      <w:proofErr w:type="spellEnd"/>
      <w:r>
        <w:rPr>
          <w:rFonts w:ascii="Georgia" w:hAnsi="Georgia"/>
          <w:sz w:val="22"/>
        </w:rPr>
        <w:t xml:space="preserve">. He then urged the area's winegrowers to reinstate </w:t>
      </w:r>
      <w:proofErr w:type="spellStart"/>
      <w:r>
        <w:rPr>
          <w:rFonts w:ascii="Georgia" w:hAnsi="Georgia"/>
          <w:sz w:val="22"/>
        </w:rPr>
        <w:t>Vernaccia</w:t>
      </w:r>
      <w:proofErr w:type="spellEnd"/>
      <w:r>
        <w:rPr>
          <w:rFonts w:ascii="Georgia" w:hAnsi="Georgia"/>
          <w:sz w:val="22"/>
        </w:rPr>
        <w:t xml:space="preserve"> to a position of importance in their vineyards, as a grape variety capable of yielding a “truly fine” wine.</w:t>
      </w:r>
    </w:p>
    <w:p w14:paraId="46D3FDAE" w14:textId="77777777" w:rsidR="00A17052" w:rsidRPr="00BF3615" w:rsidRDefault="0091691A" w:rsidP="00BF3615">
      <w:pPr>
        <w:rPr>
          <w:rFonts w:ascii="Georgia" w:hAnsi="Georgia"/>
          <w:sz w:val="22"/>
          <w:szCs w:val="22"/>
        </w:rPr>
      </w:pPr>
      <w:r>
        <w:rPr>
          <w:rFonts w:ascii="Georgia" w:hAnsi="Georgia"/>
          <w:sz w:val="22"/>
        </w:rPr>
        <w:t>It was not until after the Second World War, however, that the ampelographic renewal and recovery desired by the stubborn agronomist actually took place.</w:t>
      </w:r>
    </w:p>
    <w:p w14:paraId="4DB7CE7B" w14:textId="77777777" w:rsidR="008B32BC" w:rsidRPr="00BF3615" w:rsidRDefault="000C2C5A" w:rsidP="00BF3615">
      <w:pPr>
        <w:rPr>
          <w:rFonts w:ascii="Georgia" w:hAnsi="Georgia"/>
          <w:sz w:val="22"/>
          <w:szCs w:val="22"/>
        </w:rPr>
      </w:pPr>
      <w:r>
        <w:rPr>
          <w:rFonts w:ascii="Georgia" w:hAnsi="Georgia"/>
          <w:sz w:val="22"/>
        </w:rPr>
        <w:t xml:space="preserve">By the 1960s, </w:t>
      </w:r>
      <w:proofErr w:type="spellStart"/>
      <w:r>
        <w:rPr>
          <w:rFonts w:ascii="Georgia" w:hAnsi="Georgia"/>
          <w:sz w:val="22"/>
        </w:rPr>
        <w:t>Vernaccia</w:t>
      </w:r>
      <w:proofErr w:type="spellEnd"/>
      <w:r>
        <w:rPr>
          <w:rFonts w:ascii="Georgia" w:hAnsi="Georgia"/>
          <w:sz w:val="22"/>
        </w:rPr>
        <w:t xml:space="preserve"> had recovered its </w:t>
      </w:r>
      <w:r w:rsidR="00CE3875">
        <w:rPr>
          <w:rFonts w:ascii="Georgia" w:hAnsi="Georgia"/>
          <w:sz w:val="22"/>
        </w:rPr>
        <w:t>role</w:t>
      </w:r>
      <w:r>
        <w:rPr>
          <w:rFonts w:ascii="Georgia" w:hAnsi="Georgia"/>
          <w:sz w:val="22"/>
        </w:rPr>
        <w:t xml:space="preserve"> and, with the abandonment of promiscuous farming, it was replanted in new, specialised vineyards, well in advance of other areas of Tuscany with a strong wine-growing vocation. </w:t>
      </w:r>
    </w:p>
    <w:p w14:paraId="1F792F75" w14:textId="77777777" w:rsidR="00AC2F10" w:rsidRPr="00BF3615" w:rsidRDefault="00AC2F10" w:rsidP="00BF3615">
      <w:pPr>
        <w:rPr>
          <w:rFonts w:ascii="Georgia" w:hAnsi="Georgia"/>
          <w:sz w:val="22"/>
          <w:szCs w:val="22"/>
        </w:rPr>
      </w:pPr>
      <w:r>
        <w:rPr>
          <w:rFonts w:ascii="Georgia" w:hAnsi="Georgia"/>
          <w:sz w:val="22"/>
        </w:rPr>
        <w:lastRenderedPageBreak/>
        <w:t xml:space="preserve">In 1966, it was the first Italian wine to obtain </w:t>
      </w:r>
      <w:proofErr w:type="spellStart"/>
      <w:r>
        <w:rPr>
          <w:rFonts w:ascii="Georgia" w:hAnsi="Georgia"/>
          <w:sz w:val="22"/>
        </w:rPr>
        <w:t>Denominazione</w:t>
      </w:r>
      <w:proofErr w:type="spellEnd"/>
      <w:r>
        <w:rPr>
          <w:rFonts w:ascii="Georgia" w:hAnsi="Georgia"/>
          <w:sz w:val="22"/>
        </w:rPr>
        <w:t xml:space="preserve"> di </w:t>
      </w:r>
      <w:proofErr w:type="spellStart"/>
      <w:r>
        <w:rPr>
          <w:rFonts w:ascii="Georgia" w:hAnsi="Georgia"/>
          <w:sz w:val="22"/>
        </w:rPr>
        <w:t>Origine</w:t>
      </w:r>
      <w:proofErr w:type="spellEnd"/>
      <w:r>
        <w:rPr>
          <w:rFonts w:ascii="Georgia" w:hAnsi="Georgia"/>
          <w:sz w:val="22"/>
        </w:rPr>
        <w:t xml:space="preserve"> </w:t>
      </w:r>
      <w:proofErr w:type="spellStart"/>
      <w:r>
        <w:rPr>
          <w:rFonts w:ascii="Georgia" w:hAnsi="Georgia"/>
          <w:sz w:val="22"/>
        </w:rPr>
        <w:t>Controllata</w:t>
      </w:r>
      <w:proofErr w:type="spellEnd"/>
      <w:r>
        <w:rPr>
          <w:rFonts w:ascii="Georgia" w:hAnsi="Georgia"/>
          <w:sz w:val="22"/>
        </w:rPr>
        <w:t xml:space="preserve"> status, while, in 1972, the creation of the </w:t>
      </w:r>
      <w:proofErr w:type="spellStart"/>
      <w:r>
        <w:rPr>
          <w:rFonts w:ascii="Georgia" w:hAnsi="Georgia"/>
          <w:sz w:val="22"/>
        </w:rPr>
        <w:t>Consorzio</w:t>
      </w:r>
      <w:proofErr w:type="spellEnd"/>
      <w:r>
        <w:rPr>
          <w:rFonts w:ascii="Georgia" w:hAnsi="Georgia"/>
          <w:sz w:val="22"/>
        </w:rPr>
        <w:t xml:space="preserve"> </w:t>
      </w:r>
      <w:proofErr w:type="spellStart"/>
      <w:r>
        <w:rPr>
          <w:rFonts w:ascii="Georgia" w:hAnsi="Georgia"/>
          <w:sz w:val="22"/>
        </w:rPr>
        <w:t>della</w:t>
      </w:r>
      <w:proofErr w:type="spellEnd"/>
      <w:r>
        <w:rPr>
          <w:rFonts w:ascii="Georgia" w:hAnsi="Georgia"/>
          <w:sz w:val="22"/>
        </w:rPr>
        <w:t xml:space="preserve"> </w:t>
      </w:r>
      <w:proofErr w:type="spellStart"/>
      <w:r>
        <w:rPr>
          <w:rFonts w:ascii="Georgia" w:hAnsi="Georgia"/>
          <w:sz w:val="22"/>
        </w:rPr>
        <w:t>Vernaccia</w:t>
      </w:r>
      <w:proofErr w:type="spellEnd"/>
      <w:r>
        <w:rPr>
          <w:rFonts w:ascii="Georgia" w:hAnsi="Georgia"/>
          <w:sz w:val="22"/>
        </w:rPr>
        <w:t xml:space="preserve">, which subsequently became the </w:t>
      </w:r>
      <w:proofErr w:type="spellStart"/>
      <w:r>
        <w:rPr>
          <w:rFonts w:ascii="Georgia" w:hAnsi="Georgia"/>
          <w:sz w:val="22"/>
        </w:rPr>
        <w:t>Consorzio</w:t>
      </w:r>
      <w:proofErr w:type="spellEnd"/>
      <w:r>
        <w:rPr>
          <w:rFonts w:ascii="Georgia" w:hAnsi="Georgia"/>
          <w:sz w:val="22"/>
        </w:rPr>
        <w:t xml:space="preserve"> </w:t>
      </w:r>
      <w:proofErr w:type="spellStart"/>
      <w:r>
        <w:rPr>
          <w:rFonts w:ascii="Georgia" w:hAnsi="Georgia"/>
          <w:sz w:val="22"/>
        </w:rPr>
        <w:t>della</w:t>
      </w:r>
      <w:proofErr w:type="spellEnd"/>
      <w:r>
        <w:rPr>
          <w:rFonts w:ascii="Georgia" w:hAnsi="Georgia"/>
          <w:sz w:val="22"/>
        </w:rPr>
        <w:t xml:space="preserve"> </w:t>
      </w:r>
      <w:proofErr w:type="spellStart"/>
      <w:r>
        <w:rPr>
          <w:rFonts w:ascii="Georgia" w:hAnsi="Georgia"/>
          <w:sz w:val="22"/>
        </w:rPr>
        <w:t>Denominazione</w:t>
      </w:r>
      <w:proofErr w:type="spellEnd"/>
      <w:r>
        <w:rPr>
          <w:rFonts w:ascii="Georgia" w:hAnsi="Georgia"/>
          <w:sz w:val="22"/>
        </w:rPr>
        <w:t xml:space="preserve"> San </w:t>
      </w:r>
      <w:proofErr w:type="spellStart"/>
      <w:r>
        <w:rPr>
          <w:rFonts w:ascii="Georgia" w:hAnsi="Georgia"/>
          <w:sz w:val="22"/>
        </w:rPr>
        <w:t>Gimignano</w:t>
      </w:r>
      <w:proofErr w:type="spellEnd"/>
      <w:r>
        <w:rPr>
          <w:rFonts w:ascii="Georgia" w:hAnsi="Georgia"/>
          <w:sz w:val="22"/>
        </w:rPr>
        <w:t>, gave a new boost to production, which grew progressively in both quantity and quality, obtaining D.O.C.G. status</w:t>
      </w:r>
      <w:r w:rsidR="00D07F76">
        <w:rPr>
          <w:rFonts w:ascii="Georgia" w:hAnsi="Georgia"/>
          <w:sz w:val="22"/>
        </w:rPr>
        <w:t xml:space="preserve"> in 1993</w:t>
      </w:r>
      <w:r>
        <w:rPr>
          <w:rFonts w:ascii="Georgia" w:hAnsi="Georgia"/>
          <w:sz w:val="22"/>
        </w:rPr>
        <w:t>, the highest recognition under curr</w:t>
      </w:r>
      <w:r w:rsidR="00D07F76">
        <w:rPr>
          <w:rFonts w:ascii="Georgia" w:hAnsi="Georgia"/>
          <w:sz w:val="22"/>
        </w:rPr>
        <w:t>ent Italian legislation</w:t>
      </w:r>
      <w:r>
        <w:rPr>
          <w:rFonts w:ascii="Georgia" w:hAnsi="Georgia"/>
          <w:sz w:val="22"/>
        </w:rPr>
        <w:t xml:space="preserve">. The last few decades have been marked by a further, general increase in quality, thanks largely to the commitment of winegrowers and their pursuit of the particular characteristics of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with the “old” awareness of the fact that they are interpreting a “new tradition”.</w:t>
      </w:r>
    </w:p>
    <w:p w14:paraId="071E6F21" w14:textId="77777777" w:rsidR="00830570" w:rsidRPr="00BF3615" w:rsidRDefault="00830570" w:rsidP="00BF3615">
      <w:pPr>
        <w:rPr>
          <w:rFonts w:ascii="Georgia" w:hAnsi="Georgia"/>
          <w:sz w:val="22"/>
          <w:szCs w:val="22"/>
        </w:rPr>
      </w:pPr>
    </w:p>
    <w:p w14:paraId="3599ED60" w14:textId="77777777" w:rsidR="00830570" w:rsidRPr="001724FD" w:rsidRDefault="00830570" w:rsidP="00830570">
      <w:pPr>
        <w:rPr>
          <w:rFonts w:ascii="Georgia" w:hAnsi="Georgia"/>
          <w:b/>
          <w:bCs/>
          <w:sz w:val="22"/>
          <w:szCs w:val="22"/>
        </w:rPr>
      </w:pPr>
      <w:r>
        <w:rPr>
          <w:rFonts w:ascii="Georgia" w:hAnsi="Georgia"/>
          <w:b/>
          <w:sz w:val="22"/>
        </w:rPr>
        <w:t xml:space="preserve">The </w:t>
      </w:r>
      <w:r w:rsidR="0028118C">
        <w:rPr>
          <w:rFonts w:ascii="Georgia" w:hAnsi="Georgia"/>
          <w:b/>
          <w:sz w:val="22"/>
        </w:rPr>
        <w:t>P</w:t>
      </w:r>
      <w:r>
        <w:rPr>
          <w:rFonts w:ascii="Georgia" w:hAnsi="Georgia"/>
          <w:b/>
          <w:sz w:val="22"/>
        </w:rPr>
        <w:t xml:space="preserve">roduction </w:t>
      </w:r>
      <w:r w:rsidR="0028118C">
        <w:rPr>
          <w:rFonts w:ascii="Georgia" w:hAnsi="Georgia"/>
          <w:b/>
          <w:sz w:val="22"/>
        </w:rPr>
        <w:t>R</w:t>
      </w:r>
      <w:r>
        <w:rPr>
          <w:rFonts w:ascii="Georgia" w:hAnsi="Georgia"/>
          <w:b/>
          <w:sz w:val="22"/>
        </w:rPr>
        <w:t>egulations</w:t>
      </w:r>
    </w:p>
    <w:p w14:paraId="6D34520A" w14:textId="77777777" w:rsidR="00830570" w:rsidRPr="001724FD" w:rsidRDefault="00830570" w:rsidP="00830570">
      <w:pPr>
        <w:rPr>
          <w:rFonts w:ascii="Georgia" w:hAnsi="Georgia"/>
          <w:sz w:val="22"/>
          <w:szCs w:val="22"/>
        </w:rPr>
      </w:pPr>
      <w:r>
        <w:rPr>
          <w:rFonts w:ascii="Georgia" w:hAnsi="Georgia"/>
          <w:sz w:val="22"/>
        </w:rPr>
        <w:t xml:space="preserve">The </w:t>
      </w:r>
      <w:r w:rsidR="0028118C">
        <w:rPr>
          <w:rFonts w:ascii="Georgia" w:hAnsi="Georgia"/>
          <w:sz w:val="22"/>
        </w:rPr>
        <w:t>P</w:t>
      </w:r>
      <w:r>
        <w:rPr>
          <w:rFonts w:ascii="Georgia" w:hAnsi="Georgia"/>
          <w:sz w:val="22"/>
        </w:rPr>
        <w:t xml:space="preserve">roduction </w:t>
      </w:r>
      <w:r w:rsidR="0028118C">
        <w:rPr>
          <w:rFonts w:ascii="Georgia" w:hAnsi="Georgia"/>
          <w:sz w:val="22"/>
        </w:rPr>
        <w:t>R</w:t>
      </w:r>
      <w:r>
        <w:rPr>
          <w:rFonts w:ascii="Georgia" w:hAnsi="Georgia"/>
          <w:sz w:val="22"/>
        </w:rPr>
        <w:t xml:space="preserve">egulations state that the area in which the grapes can be grown is exclusively the municipal territory of San </w:t>
      </w:r>
      <w:proofErr w:type="spellStart"/>
      <w:r>
        <w:rPr>
          <w:rFonts w:ascii="Georgia" w:hAnsi="Georgia"/>
          <w:sz w:val="22"/>
        </w:rPr>
        <w:t>Gimignano</w:t>
      </w:r>
      <w:proofErr w:type="spellEnd"/>
      <w:r>
        <w:rPr>
          <w:rFonts w:ascii="Georgia" w:hAnsi="Georgia"/>
          <w:sz w:val="22"/>
        </w:rPr>
        <w:t xml:space="preserve"> and that the wine must come from vineyards comprising at least 85%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grapes, allowing a maximum presence of 15% of other non-aromatic white grapes suitable for cultivation in the Region of Tuscany. The following grape varieties cannot be used: </w:t>
      </w:r>
      <w:proofErr w:type="spellStart"/>
      <w:r>
        <w:rPr>
          <w:rFonts w:ascii="Georgia" w:hAnsi="Georgia"/>
          <w:sz w:val="22"/>
        </w:rPr>
        <w:t>Traminer</w:t>
      </w:r>
      <w:proofErr w:type="spellEnd"/>
      <w:r>
        <w:rPr>
          <w:rFonts w:ascii="Georgia" w:hAnsi="Georgia"/>
          <w:sz w:val="22"/>
        </w:rPr>
        <w:t xml:space="preserve">, Muller Thurgau, Moscato Bianco, Malvasia di Candia, Malvasia </w:t>
      </w:r>
      <w:proofErr w:type="spellStart"/>
      <w:r>
        <w:rPr>
          <w:rFonts w:ascii="Georgia" w:hAnsi="Georgia"/>
          <w:sz w:val="22"/>
        </w:rPr>
        <w:t>Istriana</w:t>
      </w:r>
      <w:proofErr w:type="spellEnd"/>
      <w:r>
        <w:rPr>
          <w:rFonts w:ascii="Georgia" w:hAnsi="Georgia"/>
          <w:sz w:val="22"/>
        </w:rPr>
        <w:t xml:space="preserve">, </w:t>
      </w:r>
      <w:proofErr w:type="spellStart"/>
      <w:r>
        <w:rPr>
          <w:rFonts w:ascii="Georgia" w:hAnsi="Georgia"/>
          <w:sz w:val="22"/>
        </w:rPr>
        <w:t>Incrocio</w:t>
      </w:r>
      <w:proofErr w:type="spellEnd"/>
      <w:r>
        <w:rPr>
          <w:rFonts w:ascii="Georgia" w:hAnsi="Georgia"/>
          <w:sz w:val="22"/>
        </w:rPr>
        <w:t xml:space="preserve"> Bruni 54. The Sauvignon and Riesling varieties may contribute a maximum of 10% (alone or in combination).</w:t>
      </w:r>
    </w:p>
    <w:p w14:paraId="0B3C457E" w14:textId="77777777" w:rsidR="00830570" w:rsidRPr="001724FD" w:rsidRDefault="00830570" w:rsidP="00830570">
      <w:pPr>
        <w:rPr>
          <w:rFonts w:ascii="Georgia" w:hAnsi="Georgia"/>
          <w:sz w:val="22"/>
          <w:szCs w:val="22"/>
        </w:rPr>
      </w:pPr>
      <w:r>
        <w:rPr>
          <w:rFonts w:ascii="Georgia" w:hAnsi="Georgia"/>
          <w:sz w:val="22"/>
        </w:rPr>
        <w:t xml:space="preserve">The finest selected grapes are used to make the </w:t>
      </w:r>
      <w:proofErr w:type="spellStart"/>
      <w:r w:rsidRPr="002A7194">
        <w:rPr>
          <w:rFonts w:ascii="Georgia" w:hAnsi="Georgia"/>
          <w:sz w:val="22"/>
        </w:rPr>
        <w:t>R</w:t>
      </w:r>
      <w:r w:rsidR="002A7194" w:rsidRPr="002A7194">
        <w:rPr>
          <w:rFonts w:ascii="Georgia" w:hAnsi="Georgia"/>
          <w:sz w:val="22"/>
        </w:rPr>
        <w:t>iserva</w:t>
      </w:r>
      <w:proofErr w:type="spellEnd"/>
      <w:r>
        <w:rPr>
          <w:rFonts w:ascii="Georgia" w:hAnsi="Georgia"/>
          <w:sz w:val="22"/>
        </w:rPr>
        <w:t xml:space="preserve"> version of the wine, which must spend at least 11 months ageing in the cellar (in steel or wood) and at least three months in the bottle before being released for sale. The maximum yield per hectare is 9,000 kg. Vinification of the grapes and ageing of the wine must take place within the production zone.</w:t>
      </w:r>
    </w:p>
    <w:p w14:paraId="2242AFFE" w14:textId="77777777" w:rsidR="00EF3765" w:rsidRPr="001724FD" w:rsidRDefault="00EF3765" w:rsidP="00EF3765">
      <w:pPr>
        <w:rPr>
          <w:rFonts w:ascii="Georgia" w:hAnsi="Georgia"/>
          <w:b/>
          <w:bCs/>
          <w:sz w:val="22"/>
          <w:szCs w:val="22"/>
        </w:rPr>
      </w:pPr>
      <w:r>
        <w:rPr>
          <w:rFonts w:ascii="Georgia" w:hAnsi="Georgia"/>
          <w:b/>
          <w:sz w:val="22"/>
        </w:rPr>
        <w:t xml:space="preserve">Organoleptic characteristics </w:t>
      </w:r>
    </w:p>
    <w:p w14:paraId="7366661B" w14:textId="77777777" w:rsidR="00EF3765" w:rsidRPr="001724FD" w:rsidRDefault="00EF3765" w:rsidP="00605007">
      <w:pPr>
        <w:tabs>
          <w:tab w:val="left" w:pos="426"/>
        </w:tabs>
        <w:rPr>
          <w:rFonts w:ascii="Georgia" w:hAnsi="Georgia"/>
          <w:sz w:val="22"/>
          <w:szCs w:val="22"/>
        </w:rPr>
      </w:pP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wine is straw-yellow in colour with golden highlights that become more pronounced with age. The aroma is fine and delicate with fruity and floral hints when young. As the wine matures and ages, it develops the characteristic mineral scent of flint. It is dry, harmonious and savoury on the palate. Although pleasant when young, it often surprises with its ability to age, developing complex and mineral notes, both in the nose and on the palate. It is no coincidence that it is one of the very few white wines also produced as </w:t>
      </w:r>
      <w:r w:rsidR="002A7194">
        <w:rPr>
          <w:rFonts w:ascii="Georgia" w:hAnsi="Georgia"/>
          <w:sz w:val="22"/>
        </w:rPr>
        <w:t>r</w:t>
      </w:r>
      <w:r w:rsidRPr="002A7194">
        <w:rPr>
          <w:rFonts w:ascii="Georgia" w:hAnsi="Georgia"/>
          <w:sz w:val="22"/>
        </w:rPr>
        <w:t>eserve</w:t>
      </w:r>
      <w:r>
        <w:rPr>
          <w:rFonts w:ascii="Georgia" w:hAnsi="Georgia"/>
          <w:sz w:val="22"/>
        </w:rPr>
        <w:t>.</w:t>
      </w:r>
    </w:p>
    <w:p w14:paraId="3A681AE9" w14:textId="77777777" w:rsidR="00493FB3" w:rsidRPr="001724FD" w:rsidRDefault="00493FB3" w:rsidP="00830570">
      <w:pPr>
        <w:rPr>
          <w:rFonts w:ascii="Georgia" w:hAnsi="Georgia"/>
          <w:b/>
          <w:bCs/>
          <w:sz w:val="22"/>
          <w:szCs w:val="22"/>
        </w:rPr>
      </w:pPr>
    </w:p>
    <w:p w14:paraId="46DD3549" w14:textId="77777777" w:rsidR="00493FB3" w:rsidRPr="001724FD" w:rsidRDefault="00493FB3" w:rsidP="00830570">
      <w:pPr>
        <w:rPr>
          <w:rFonts w:ascii="Georgia" w:hAnsi="Georgia"/>
          <w:b/>
          <w:bCs/>
          <w:sz w:val="22"/>
          <w:szCs w:val="22"/>
        </w:rPr>
      </w:pPr>
      <w:r>
        <w:rPr>
          <w:rFonts w:ascii="Georgia" w:hAnsi="Georgia"/>
          <w:b/>
          <w:sz w:val="22"/>
        </w:rPr>
        <w:t>SAN GIMIGNANO DOC</w:t>
      </w:r>
    </w:p>
    <w:p w14:paraId="2F5206CA" w14:textId="77777777" w:rsidR="00493FB3" w:rsidRPr="001724FD" w:rsidRDefault="00493FB3" w:rsidP="00493FB3">
      <w:pPr>
        <w:rPr>
          <w:rFonts w:ascii="Georgia" w:hAnsi="Georgia"/>
          <w:b/>
          <w:bCs/>
          <w:sz w:val="22"/>
          <w:szCs w:val="22"/>
        </w:rPr>
      </w:pPr>
      <w:r>
        <w:rPr>
          <w:rFonts w:ascii="Georgia" w:hAnsi="Georgia"/>
          <w:b/>
          <w:sz w:val="22"/>
        </w:rPr>
        <w:t xml:space="preserve">The </w:t>
      </w:r>
      <w:r w:rsidR="0028118C">
        <w:rPr>
          <w:rFonts w:ascii="Georgia" w:hAnsi="Georgia"/>
          <w:b/>
          <w:sz w:val="22"/>
        </w:rPr>
        <w:t>P</w:t>
      </w:r>
      <w:r>
        <w:rPr>
          <w:rFonts w:ascii="Georgia" w:hAnsi="Georgia"/>
          <w:b/>
          <w:sz w:val="22"/>
        </w:rPr>
        <w:t xml:space="preserve">roduction </w:t>
      </w:r>
      <w:r w:rsidR="0028118C">
        <w:rPr>
          <w:rFonts w:ascii="Georgia" w:hAnsi="Georgia"/>
          <w:b/>
          <w:sz w:val="22"/>
        </w:rPr>
        <w:t>R</w:t>
      </w:r>
      <w:r>
        <w:rPr>
          <w:rFonts w:ascii="Georgia" w:hAnsi="Georgia"/>
          <w:b/>
          <w:sz w:val="22"/>
        </w:rPr>
        <w:t>egulations</w:t>
      </w:r>
    </w:p>
    <w:p w14:paraId="78DB41FB" w14:textId="77777777" w:rsidR="00493FB3" w:rsidRPr="001724FD" w:rsidRDefault="00493FB3" w:rsidP="00493FB3">
      <w:pPr>
        <w:rPr>
          <w:rFonts w:ascii="Georgia" w:hAnsi="Georgia"/>
          <w:sz w:val="22"/>
          <w:szCs w:val="22"/>
        </w:rPr>
      </w:pPr>
      <w:r>
        <w:rPr>
          <w:rFonts w:ascii="Georgia" w:hAnsi="Georgia"/>
          <w:sz w:val="22"/>
        </w:rPr>
        <w:t xml:space="preserve">The San </w:t>
      </w:r>
      <w:proofErr w:type="spellStart"/>
      <w:r>
        <w:rPr>
          <w:rFonts w:ascii="Georgia" w:hAnsi="Georgia"/>
          <w:sz w:val="22"/>
        </w:rPr>
        <w:t>Gimignano</w:t>
      </w:r>
      <w:proofErr w:type="spellEnd"/>
      <w:r>
        <w:rPr>
          <w:rFonts w:ascii="Georgia" w:hAnsi="Georgia"/>
          <w:sz w:val="22"/>
        </w:rPr>
        <w:t xml:space="preserve"> appellation allows the production of nine different types of wine. Six of these are Rosso (also with the mention “</w:t>
      </w:r>
      <w:proofErr w:type="spellStart"/>
      <w:r>
        <w:rPr>
          <w:rFonts w:ascii="Georgia" w:hAnsi="Georgia"/>
          <w:sz w:val="22"/>
        </w:rPr>
        <w:t>Riserva</w:t>
      </w:r>
      <w:proofErr w:type="spellEnd"/>
      <w:r>
        <w:rPr>
          <w:rFonts w:ascii="Georgia" w:hAnsi="Georgia"/>
          <w:sz w:val="22"/>
        </w:rPr>
        <w:t xml:space="preserve">”), one is </w:t>
      </w:r>
      <w:proofErr w:type="spellStart"/>
      <w:r>
        <w:rPr>
          <w:rFonts w:ascii="Georgia" w:hAnsi="Georgia"/>
          <w:sz w:val="22"/>
        </w:rPr>
        <w:t>Rosato</w:t>
      </w:r>
      <w:proofErr w:type="spellEnd"/>
      <w:r>
        <w:rPr>
          <w:rFonts w:ascii="Georgia" w:hAnsi="Georgia"/>
          <w:sz w:val="22"/>
        </w:rPr>
        <w:t xml:space="preserve"> and two are </w:t>
      </w:r>
      <w:proofErr w:type="spellStart"/>
      <w:r>
        <w:rPr>
          <w:rFonts w:ascii="Georgia" w:hAnsi="Georgia"/>
          <w:sz w:val="22"/>
        </w:rPr>
        <w:t>Vinsanto</w:t>
      </w:r>
      <w:proofErr w:type="spellEnd"/>
      <w:r>
        <w:rPr>
          <w:rFonts w:ascii="Georgia" w:hAnsi="Georgia"/>
          <w:sz w:val="22"/>
        </w:rPr>
        <w:t>, and all of them have the very evident and particular analytical and organoleptic characteristics described in Article 6 of the specifications that allow their clear identification with the geographical environment.</w:t>
      </w:r>
    </w:p>
    <w:p w14:paraId="0E7F28C8" w14:textId="77777777" w:rsidR="00493FB3" w:rsidRPr="001724FD" w:rsidRDefault="00493FB3" w:rsidP="00493FB3">
      <w:pPr>
        <w:rPr>
          <w:rFonts w:ascii="Georgia" w:hAnsi="Georgia"/>
          <w:sz w:val="22"/>
          <w:szCs w:val="22"/>
        </w:rPr>
      </w:pPr>
      <w:r>
        <w:rPr>
          <w:rFonts w:ascii="Georgia" w:hAnsi="Georgia"/>
          <w:sz w:val="22"/>
        </w:rPr>
        <w:t xml:space="preserve">The “Rosso” type is made with a minimum of 50% Sangiovese, up to a maximum of 40% Cabernet Sauvignon, Merlot, Syrah and Pinot Noir grapes, alone or together, </w:t>
      </w:r>
      <w:r w:rsidR="00A80851">
        <w:rPr>
          <w:rFonts w:ascii="Georgia" w:hAnsi="Georgia"/>
          <w:sz w:val="22"/>
        </w:rPr>
        <w:t>and</w:t>
      </w:r>
      <w:r>
        <w:rPr>
          <w:rFonts w:ascii="Georgia" w:hAnsi="Georgia"/>
          <w:sz w:val="22"/>
        </w:rPr>
        <w:t xml:space="preserve"> up to a maximum of 15% other non-aromatic red grapes suited to cultivation in the Tuscany region.</w:t>
      </w:r>
    </w:p>
    <w:p w14:paraId="3F4C3807" w14:textId="77777777" w:rsidR="00493FB3" w:rsidRPr="001724FD" w:rsidRDefault="00493FB3" w:rsidP="00493FB3">
      <w:pPr>
        <w:rPr>
          <w:rFonts w:ascii="Georgia" w:hAnsi="Georgia"/>
          <w:sz w:val="22"/>
          <w:szCs w:val="22"/>
        </w:rPr>
      </w:pPr>
      <w:r>
        <w:rPr>
          <w:rFonts w:ascii="Georgia" w:hAnsi="Georgia"/>
          <w:sz w:val="22"/>
        </w:rPr>
        <w:t>In addition to the Rosso type, it is possible to produce five types with indication of the following grape varieties: Sangiovese, Cabernet Sauvignon, Merlot, Syrah, Pinot Noir; to be able to indicate these types on the label, the wines must be produced with a minimum of 85% of the grape variety indicated.</w:t>
      </w:r>
    </w:p>
    <w:p w14:paraId="6A0E474C" w14:textId="77777777" w:rsidR="00493FB3" w:rsidRPr="001724FD" w:rsidRDefault="00493FB3" w:rsidP="00493FB3">
      <w:pPr>
        <w:rPr>
          <w:rFonts w:ascii="Georgia" w:hAnsi="Georgia"/>
          <w:sz w:val="22"/>
          <w:szCs w:val="22"/>
        </w:rPr>
      </w:pPr>
      <w:r>
        <w:rPr>
          <w:rFonts w:ascii="Georgia" w:hAnsi="Georgia"/>
          <w:sz w:val="22"/>
        </w:rPr>
        <w:t xml:space="preserve">The </w:t>
      </w:r>
      <w:proofErr w:type="spellStart"/>
      <w:r>
        <w:rPr>
          <w:rFonts w:ascii="Georgia" w:hAnsi="Georgia"/>
          <w:sz w:val="22"/>
        </w:rPr>
        <w:t>Rosato</w:t>
      </w:r>
      <w:proofErr w:type="spellEnd"/>
      <w:r>
        <w:rPr>
          <w:rFonts w:ascii="Georgia" w:hAnsi="Georgia"/>
          <w:sz w:val="22"/>
        </w:rPr>
        <w:t xml:space="preserve"> type must be produced with the same blend as the Rosso type: a minimum of 50% Sangiovese, up to a maximum of 40% Cabernet Sauvignon, Merlot, Syrah and Pinot Noir grapes, </w:t>
      </w:r>
      <w:r>
        <w:rPr>
          <w:rFonts w:ascii="Georgia" w:hAnsi="Georgia"/>
          <w:sz w:val="22"/>
        </w:rPr>
        <w:lastRenderedPageBreak/>
        <w:t>alone or together, with up to a maximum of 15% other non-aromatic red grapes suited to cultivation in the Tuscany region.</w:t>
      </w:r>
    </w:p>
    <w:p w14:paraId="40D217E2" w14:textId="77777777" w:rsidR="00493FB3" w:rsidRPr="001724FD" w:rsidRDefault="00493FB3" w:rsidP="00493FB3">
      <w:pPr>
        <w:rPr>
          <w:rFonts w:ascii="Georgia" w:hAnsi="Georgia"/>
          <w:sz w:val="22"/>
          <w:szCs w:val="22"/>
        </w:rPr>
      </w:pPr>
      <w:proofErr w:type="spellStart"/>
      <w:r>
        <w:rPr>
          <w:rFonts w:ascii="Georgia" w:hAnsi="Georgia"/>
          <w:sz w:val="22"/>
        </w:rPr>
        <w:t>Vinsanto</w:t>
      </w:r>
      <w:proofErr w:type="spellEnd"/>
      <w:r>
        <w:rPr>
          <w:rFonts w:ascii="Georgia" w:hAnsi="Georgia"/>
          <w:sz w:val="22"/>
        </w:rPr>
        <w:t xml:space="preserve"> envisages the use of a minimum of 30% </w:t>
      </w:r>
      <w:proofErr w:type="spellStart"/>
      <w:r>
        <w:rPr>
          <w:rFonts w:ascii="Georgia" w:hAnsi="Georgia"/>
          <w:sz w:val="22"/>
        </w:rPr>
        <w:t>Trebbiano</w:t>
      </w:r>
      <w:proofErr w:type="spellEnd"/>
      <w:r>
        <w:rPr>
          <w:rFonts w:ascii="Georgia" w:hAnsi="Georgia"/>
          <w:sz w:val="22"/>
        </w:rPr>
        <w:t xml:space="preserve"> Toscano, a maximum of 50% Malvasia del Chianti, a maximum of 20% </w:t>
      </w:r>
      <w:proofErr w:type="spellStart"/>
      <w:r>
        <w:rPr>
          <w:rFonts w:ascii="Georgia" w:hAnsi="Georgia"/>
          <w:sz w:val="22"/>
        </w:rPr>
        <w:t>Vernaccia</w:t>
      </w:r>
      <w:proofErr w:type="spellEnd"/>
      <w:r>
        <w:rPr>
          <w:rFonts w:ascii="Georgia" w:hAnsi="Georgia"/>
          <w:sz w:val="22"/>
        </w:rPr>
        <w:t xml:space="preserve"> di San </w:t>
      </w:r>
      <w:proofErr w:type="spellStart"/>
      <w:r>
        <w:rPr>
          <w:rFonts w:ascii="Georgia" w:hAnsi="Georgia"/>
          <w:sz w:val="22"/>
        </w:rPr>
        <w:t>Gimignano</w:t>
      </w:r>
      <w:proofErr w:type="spellEnd"/>
      <w:r>
        <w:rPr>
          <w:rFonts w:ascii="Georgia" w:hAnsi="Georgia"/>
          <w:sz w:val="22"/>
        </w:rPr>
        <w:t xml:space="preserve">; a maximum of 10% other white grapes suitable for cultivation in the Tuscany region may be used. </w:t>
      </w:r>
      <w:proofErr w:type="spellStart"/>
      <w:r>
        <w:rPr>
          <w:rFonts w:ascii="Georgia" w:hAnsi="Georgia"/>
          <w:sz w:val="22"/>
        </w:rPr>
        <w:t>Vinsanto</w:t>
      </w:r>
      <w:proofErr w:type="spellEnd"/>
      <w:r>
        <w:rPr>
          <w:rFonts w:ascii="Georgia" w:hAnsi="Georgia"/>
          <w:sz w:val="22"/>
        </w:rPr>
        <w:t xml:space="preserve"> </w:t>
      </w:r>
      <w:proofErr w:type="spellStart"/>
      <w:r>
        <w:rPr>
          <w:rFonts w:ascii="Georgia" w:hAnsi="Georgia"/>
          <w:sz w:val="22"/>
        </w:rPr>
        <w:t>Occhio</w:t>
      </w:r>
      <w:proofErr w:type="spellEnd"/>
      <w:r>
        <w:rPr>
          <w:rFonts w:ascii="Georgia" w:hAnsi="Georgia"/>
          <w:sz w:val="22"/>
        </w:rPr>
        <w:t xml:space="preserve"> di </w:t>
      </w:r>
      <w:proofErr w:type="spellStart"/>
      <w:r>
        <w:rPr>
          <w:rFonts w:ascii="Georgia" w:hAnsi="Georgia"/>
          <w:sz w:val="22"/>
        </w:rPr>
        <w:t>Pernice</w:t>
      </w:r>
      <w:proofErr w:type="spellEnd"/>
      <w:r>
        <w:rPr>
          <w:rFonts w:ascii="Georgia" w:hAnsi="Georgia"/>
          <w:sz w:val="22"/>
        </w:rPr>
        <w:t xml:space="preserve"> must be produced using a minimum of 50% Sangiovese, while the other 50% can be made from other grapes suitable for cultivation in the Tuscany region.</w:t>
      </w:r>
    </w:p>
    <w:p w14:paraId="56EB1ACF" w14:textId="77777777" w:rsidR="00493FB3" w:rsidRPr="001724FD" w:rsidRDefault="00493FB3" w:rsidP="00493FB3">
      <w:pPr>
        <w:rPr>
          <w:rFonts w:ascii="Georgia" w:hAnsi="Georgia"/>
          <w:sz w:val="22"/>
          <w:szCs w:val="22"/>
        </w:rPr>
      </w:pPr>
      <w:r>
        <w:rPr>
          <w:rFonts w:ascii="Georgia" w:hAnsi="Georgia"/>
          <w:sz w:val="22"/>
        </w:rPr>
        <w:t xml:space="preserve">The regulations allow extensive freedom in the use of traditional Tuscan forms of cultivation, excluding all expanded forms of cultivation because they are incompatible with a hilly environment with a sub-Mediterranean climate. The wine-making practices are those traditionally consolidated in the area for red, rosé and </w:t>
      </w:r>
      <w:proofErr w:type="spellStart"/>
      <w:r>
        <w:rPr>
          <w:rFonts w:ascii="Georgia" w:hAnsi="Georgia"/>
          <w:sz w:val="22"/>
        </w:rPr>
        <w:t>vinsanto</w:t>
      </w:r>
      <w:proofErr w:type="spellEnd"/>
      <w:r>
        <w:rPr>
          <w:rFonts w:ascii="Georgia" w:hAnsi="Georgia"/>
          <w:sz w:val="22"/>
        </w:rPr>
        <w:t xml:space="preserve"> wines, suitably differentiated by type.</w:t>
      </w:r>
    </w:p>
    <w:p w14:paraId="14704BA5" w14:textId="77777777" w:rsidR="00493FB3" w:rsidRPr="001724FD" w:rsidRDefault="00493FB3" w:rsidP="00493FB3">
      <w:pPr>
        <w:rPr>
          <w:rFonts w:ascii="Georgia" w:hAnsi="Georgia"/>
          <w:sz w:val="22"/>
          <w:szCs w:val="22"/>
        </w:rPr>
      </w:pPr>
      <w:r>
        <w:rPr>
          <w:rFonts w:ascii="Georgia" w:hAnsi="Georgia"/>
          <w:sz w:val="22"/>
        </w:rPr>
        <w:t xml:space="preserve">The average annual production of all types of San </w:t>
      </w:r>
      <w:proofErr w:type="spellStart"/>
      <w:r>
        <w:rPr>
          <w:rFonts w:ascii="Georgia" w:hAnsi="Georgia"/>
          <w:sz w:val="22"/>
        </w:rPr>
        <w:t>Gimignano</w:t>
      </w:r>
      <w:proofErr w:type="spellEnd"/>
      <w:r>
        <w:rPr>
          <w:rFonts w:ascii="Georgia" w:hAnsi="Georgia"/>
          <w:sz w:val="22"/>
        </w:rPr>
        <w:t xml:space="preserve"> wine is 80,000 bottles.</w:t>
      </w:r>
    </w:p>
    <w:p w14:paraId="3312C79E" w14:textId="77777777" w:rsidR="00493FB3" w:rsidRPr="001724FD" w:rsidRDefault="00493FB3" w:rsidP="00493FB3">
      <w:pPr>
        <w:rPr>
          <w:rFonts w:ascii="Georgia" w:hAnsi="Georgia"/>
          <w:sz w:val="22"/>
          <w:szCs w:val="22"/>
        </w:rPr>
      </w:pPr>
    </w:p>
    <w:p w14:paraId="7280C798" w14:textId="77777777" w:rsidR="00493FB3" w:rsidRPr="001724FD" w:rsidRDefault="00493FB3" w:rsidP="00493FB3">
      <w:pPr>
        <w:rPr>
          <w:rFonts w:ascii="Georgia" w:hAnsi="Georgia"/>
          <w:sz w:val="22"/>
          <w:szCs w:val="22"/>
        </w:rPr>
      </w:pPr>
      <w:r>
        <w:rPr>
          <w:rFonts w:ascii="Georgia" w:hAnsi="Georgia"/>
          <w:b/>
          <w:sz w:val="22"/>
        </w:rPr>
        <w:t>Organoleptic characteristics</w:t>
      </w:r>
      <w:r>
        <w:rPr>
          <w:rFonts w:ascii="Georgia" w:hAnsi="Georgia"/>
          <w:b/>
          <w:sz w:val="22"/>
        </w:rPr>
        <w:br/>
      </w:r>
      <w:r>
        <w:rPr>
          <w:rFonts w:ascii="Georgia" w:hAnsi="Georgia"/>
          <w:sz w:val="22"/>
        </w:rPr>
        <w:t xml:space="preserve">The red wines are distinguished by a more or less intense ruby red colour with a tendency to become garnet red as they age; the rosé wine has a more or less intense rosé colour, San </w:t>
      </w:r>
      <w:proofErr w:type="spellStart"/>
      <w:r>
        <w:rPr>
          <w:rFonts w:ascii="Georgia" w:hAnsi="Georgia"/>
          <w:sz w:val="22"/>
        </w:rPr>
        <w:t>Gimignano</w:t>
      </w:r>
      <w:proofErr w:type="spellEnd"/>
      <w:r>
        <w:rPr>
          <w:rFonts w:ascii="Georgia" w:hAnsi="Georgia"/>
          <w:sz w:val="22"/>
        </w:rPr>
        <w:t xml:space="preserve"> </w:t>
      </w:r>
      <w:proofErr w:type="spellStart"/>
      <w:r>
        <w:rPr>
          <w:rFonts w:ascii="Georgia" w:hAnsi="Georgia"/>
          <w:sz w:val="22"/>
        </w:rPr>
        <w:t>Vinsanto</w:t>
      </w:r>
      <w:proofErr w:type="spellEnd"/>
      <w:r>
        <w:rPr>
          <w:rFonts w:ascii="Georgia" w:hAnsi="Georgia"/>
          <w:sz w:val="22"/>
        </w:rPr>
        <w:t xml:space="preserve"> ranges from </w:t>
      </w:r>
      <w:r w:rsidR="005D6D05">
        <w:rPr>
          <w:rFonts w:ascii="Georgia" w:hAnsi="Georgia"/>
          <w:sz w:val="22"/>
        </w:rPr>
        <w:t>deep</w:t>
      </w:r>
      <w:r>
        <w:rPr>
          <w:rFonts w:ascii="Georgia" w:hAnsi="Georgia"/>
          <w:sz w:val="22"/>
        </w:rPr>
        <w:t xml:space="preserve"> yellow to golden, and San </w:t>
      </w:r>
      <w:proofErr w:type="spellStart"/>
      <w:r>
        <w:rPr>
          <w:rFonts w:ascii="Georgia" w:hAnsi="Georgia"/>
          <w:sz w:val="22"/>
        </w:rPr>
        <w:t>Gimignano</w:t>
      </w:r>
      <w:proofErr w:type="spellEnd"/>
      <w:r>
        <w:rPr>
          <w:rFonts w:ascii="Georgia" w:hAnsi="Georgia"/>
          <w:sz w:val="22"/>
        </w:rPr>
        <w:t xml:space="preserve"> </w:t>
      </w:r>
      <w:proofErr w:type="spellStart"/>
      <w:r>
        <w:rPr>
          <w:rFonts w:ascii="Georgia" w:hAnsi="Georgia"/>
          <w:sz w:val="22"/>
        </w:rPr>
        <w:t>Vinsanto</w:t>
      </w:r>
      <w:proofErr w:type="spellEnd"/>
      <w:r>
        <w:rPr>
          <w:rFonts w:ascii="Georgia" w:hAnsi="Georgia"/>
          <w:sz w:val="22"/>
        </w:rPr>
        <w:t xml:space="preserve"> </w:t>
      </w:r>
      <w:proofErr w:type="spellStart"/>
      <w:r>
        <w:rPr>
          <w:rFonts w:ascii="Georgia" w:hAnsi="Georgia"/>
          <w:sz w:val="22"/>
        </w:rPr>
        <w:t>Occhio</w:t>
      </w:r>
      <w:proofErr w:type="spellEnd"/>
      <w:r>
        <w:rPr>
          <w:rFonts w:ascii="Georgia" w:hAnsi="Georgia"/>
          <w:sz w:val="22"/>
        </w:rPr>
        <w:t xml:space="preserve"> di </w:t>
      </w:r>
      <w:proofErr w:type="spellStart"/>
      <w:r>
        <w:rPr>
          <w:rFonts w:ascii="Georgia" w:hAnsi="Georgia"/>
          <w:sz w:val="22"/>
        </w:rPr>
        <w:t>Pernice</w:t>
      </w:r>
      <w:proofErr w:type="spellEnd"/>
      <w:r>
        <w:rPr>
          <w:rFonts w:ascii="Georgia" w:hAnsi="Georgia"/>
          <w:sz w:val="22"/>
        </w:rPr>
        <w:t xml:space="preserve"> from deep pink to pale pink. In olfactory terms, the aromas found are delicate, intense and varietal, depending on the type. On the palate, all the wines are dry and harmonious, while the </w:t>
      </w:r>
      <w:proofErr w:type="spellStart"/>
      <w:r>
        <w:rPr>
          <w:rFonts w:ascii="Georgia" w:hAnsi="Georgia"/>
          <w:sz w:val="22"/>
        </w:rPr>
        <w:t>Vinsanto</w:t>
      </w:r>
      <w:proofErr w:type="spellEnd"/>
      <w:r>
        <w:rPr>
          <w:rFonts w:ascii="Georgia" w:hAnsi="Georgia"/>
          <w:sz w:val="22"/>
        </w:rPr>
        <w:t xml:space="preserve"> wines are soft and velvety. </w:t>
      </w:r>
    </w:p>
    <w:p w14:paraId="51761232" w14:textId="77777777" w:rsidR="00BF3615" w:rsidRPr="0073245D" w:rsidRDefault="00493FB3" w:rsidP="00493FB3">
      <w:pPr>
        <w:rPr>
          <w:rFonts w:ascii="Georgia" w:hAnsi="Georgia"/>
          <w:sz w:val="22"/>
          <w:szCs w:val="22"/>
        </w:rPr>
      </w:pPr>
      <w:r w:rsidRPr="0073245D">
        <w:rPr>
          <w:rFonts w:ascii="Georgia" w:hAnsi="Georgia"/>
          <w:sz w:val="22"/>
        </w:rPr>
        <w:t xml:space="preserve">The </w:t>
      </w:r>
      <w:r w:rsidR="00223FFC" w:rsidRPr="0073245D">
        <w:rPr>
          <w:rFonts w:ascii="Georgia" w:hAnsi="Georgia"/>
          <w:sz w:val="22"/>
        </w:rPr>
        <w:t xml:space="preserve">blends of </w:t>
      </w:r>
      <w:r w:rsidRPr="0073245D">
        <w:rPr>
          <w:rFonts w:ascii="Georgia" w:hAnsi="Georgia"/>
          <w:sz w:val="22"/>
        </w:rPr>
        <w:t>grape</w:t>
      </w:r>
      <w:r w:rsidR="00223FFC" w:rsidRPr="0073245D">
        <w:rPr>
          <w:rFonts w:ascii="Georgia" w:hAnsi="Georgia"/>
          <w:sz w:val="22"/>
        </w:rPr>
        <w:t>s</w:t>
      </w:r>
      <w:r w:rsidRPr="0073245D">
        <w:rPr>
          <w:rFonts w:ascii="Georgia" w:hAnsi="Georgia"/>
          <w:sz w:val="22"/>
        </w:rPr>
        <w:t xml:space="preserve"> used for the production of the Rosso, </w:t>
      </w:r>
      <w:proofErr w:type="spellStart"/>
      <w:r w:rsidRPr="0073245D">
        <w:rPr>
          <w:rFonts w:ascii="Georgia" w:hAnsi="Georgia"/>
          <w:sz w:val="22"/>
        </w:rPr>
        <w:t>Rosato</w:t>
      </w:r>
      <w:proofErr w:type="spellEnd"/>
      <w:r w:rsidRPr="0073245D">
        <w:rPr>
          <w:rFonts w:ascii="Georgia" w:hAnsi="Georgia"/>
          <w:sz w:val="22"/>
        </w:rPr>
        <w:t xml:space="preserve"> and </w:t>
      </w:r>
      <w:proofErr w:type="spellStart"/>
      <w:r w:rsidRPr="0073245D">
        <w:rPr>
          <w:rFonts w:ascii="Georgia" w:hAnsi="Georgia"/>
          <w:sz w:val="22"/>
        </w:rPr>
        <w:t>Vinsanto</w:t>
      </w:r>
      <w:proofErr w:type="spellEnd"/>
      <w:r w:rsidRPr="0073245D">
        <w:rPr>
          <w:rFonts w:ascii="Georgia" w:hAnsi="Georgia"/>
          <w:sz w:val="22"/>
        </w:rPr>
        <w:t xml:space="preserve"> types, as well as the vinification techniques, allow the production of </w:t>
      </w:r>
      <w:r w:rsidR="003A1D34" w:rsidRPr="0073245D">
        <w:rPr>
          <w:rFonts w:ascii="Georgia" w:hAnsi="Georgia"/>
          <w:sz w:val="22"/>
        </w:rPr>
        <w:t>wines</w:t>
      </w:r>
      <w:r w:rsidRPr="0073245D">
        <w:rPr>
          <w:rFonts w:ascii="Georgia" w:hAnsi="Georgia"/>
          <w:sz w:val="22"/>
        </w:rPr>
        <w:t xml:space="preserve"> with distinctive characteristics, such as phenolic component and minerality. The different soils, with varying percentages of sand, clay, organic substance and stone, enhance the minerality and capacity for ageing, characteristics shared by the various types of San </w:t>
      </w:r>
      <w:proofErr w:type="spellStart"/>
      <w:r w:rsidRPr="0073245D">
        <w:rPr>
          <w:rFonts w:ascii="Georgia" w:hAnsi="Georgia"/>
          <w:sz w:val="22"/>
        </w:rPr>
        <w:t>Gimignano</w:t>
      </w:r>
      <w:proofErr w:type="spellEnd"/>
      <w:r w:rsidRPr="0073245D">
        <w:rPr>
          <w:rFonts w:ascii="Georgia" w:hAnsi="Georgia"/>
          <w:sz w:val="22"/>
        </w:rPr>
        <w:t xml:space="preserve"> DOC.</w:t>
      </w:r>
    </w:p>
    <w:p w14:paraId="39A4EB4B" w14:textId="77777777" w:rsidR="00E226EF" w:rsidRPr="001724FD" w:rsidRDefault="00E226EF" w:rsidP="00493FB3">
      <w:pPr>
        <w:rPr>
          <w:rFonts w:ascii="Georgia" w:hAnsi="Georgia"/>
          <w:sz w:val="22"/>
          <w:szCs w:val="22"/>
        </w:rPr>
      </w:pPr>
    </w:p>
    <w:p w14:paraId="06E38201" w14:textId="77777777" w:rsidR="00BF3615" w:rsidRPr="00571E85" w:rsidRDefault="00BF3615" w:rsidP="00BF3615">
      <w:pPr>
        <w:shd w:val="clear" w:color="auto" w:fill="FFFFFF"/>
        <w:spacing w:after="0" w:line="240" w:lineRule="auto"/>
        <w:jc w:val="center"/>
        <w:rPr>
          <w:rFonts w:ascii="Arial" w:eastAsia="Times New Roman" w:hAnsi="Arial" w:cs="Arial"/>
          <w:color w:val="222222"/>
          <w:kern w:val="0"/>
          <w:lang w:val="it-IT"/>
        </w:rPr>
      </w:pPr>
      <w:r w:rsidRPr="00571E85">
        <w:rPr>
          <w:rFonts w:ascii="Arial" w:hAnsi="Arial"/>
          <w:b/>
          <w:color w:val="222222"/>
          <w:sz w:val="20"/>
          <w:lang w:val="it-IT"/>
        </w:rPr>
        <w:t>CONSORZIO DEL VINO VERNACCIA DI SAN GIMIGNANO</w:t>
      </w:r>
    </w:p>
    <w:p w14:paraId="60FF0719" w14:textId="77777777" w:rsidR="00BF3615" w:rsidRPr="00571E85" w:rsidRDefault="00BF3615" w:rsidP="00BF3615">
      <w:pPr>
        <w:shd w:val="clear" w:color="auto" w:fill="FFFFFF"/>
        <w:spacing w:after="0" w:line="240" w:lineRule="auto"/>
        <w:jc w:val="center"/>
        <w:rPr>
          <w:rFonts w:ascii="Arial" w:eastAsia="Times New Roman" w:hAnsi="Arial" w:cs="Arial"/>
          <w:color w:val="222222"/>
          <w:kern w:val="0"/>
          <w:lang w:val="it-IT"/>
        </w:rPr>
      </w:pPr>
      <w:r w:rsidRPr="00571E85">
        <w:rPr>
          <w:rFonts w:ascii="Arial" w:hAnsi="Arial"/>
          <w:color w:val="222222"/>
          <w:sz w:val="20"/>
          <w:lang w:val="it-IT"/>
        </w:rPr>
        <w:t xml:space="preserve">Via di </w:t>
      </w:r>
      <w:proofErr w:type="spellStart"/>
      <w:r w:rsidRPr="00571E85">
        <w:rPr>
          <w:rFonts w:ascii="Arial" w:hAnsi="Arial"/>
          <w:color w:val="222222"/>
          <w:sz w:val="20"/>
          <w:lang w:val="it-IT"/>
        </w:rPr>
        <w:t>Fugnano</w:t>
      </w:r>
      <w:proofErr w:type="spellEnd"/>
      <w:r w:rsidRPr="00571E85">
        <w:rPr>
          <w:rFonts w:ascii="Arial" w:hAnsi="Arial"/>
          <w:color w:val="222222"/>
          <w:sz w:val="20"/>
          <w:lang w:val="it-IT"/>
        </w:rPr>
        <w:t>, 19 - 53037 San Gimignano (SI) - Italy</w:t>
      </w:r>
    </w:p>
    <w:p w14:paraId="32C046C4" w14:textId="77777777" w:rsidR="00BF3615" w:rsidRPr="00BF3615" w:rsidRDefault="00BF3615" w:rsidP="00BF3615">
      <w:pPr>
        <w:shd w:val="clear" w:color="auto" w:fill="FFFFFF"/>
        <w:spacing w:after="0" w:line="240" w:lineRule="auto"/>
        <w:jc w:val="center"/>
        <w:rPr>
          <w:rFonts w:ascii="Arial" w:eastAsia="Times New Roman" w:hAnsi="Arial" w:cs="Arial"/>
          <w:color w:val="222222"/>
          <w:kern w:val="0"/>
        </w:rPr>
      </w:pPr>
      <w:r>
        <w:rPr>
          <w:rFonts w:ascii="Arial" w:hAnsi="Arial"/>
          <w:color w:val="222222"/>
          <w:sz w:val="20"/>
        </w:rPr>
        <w:t>Tel. +39 0577 940108</w:t>
      </w:r>
    </w:p>
    <w:p w14:paraId="15678A46" w14:textId="77777777" w:rsidR="00BF3615" w:rsidRDefault="00BF3615" w:rsidP="00BF3615">
      <w:pPr>
        <w:shd w:val="clear" w:color="auto" w:fill="FFFFFF"/>
        <w:spacing w:after="0" w:line="240" w:lineRule="auto"/>
        <w:jc w:val="center"/>
        <w:rPr>
          <w:rFonts w:ascii="Arial" w:eastAsia="Times New Roman" w:hAnsi="Arial" w:cs="Arial"/>
          <w:color w:val="222222"/>
          <w:kern w:val="0"/>
          <w:sz w:val="20"/>
          <w:szCs w:val="20"/>
        </w:rPr>
      </w:pPr>
      <w:r>
        <w:rPr>
          <w:rFonts w:ascii="Arial" w:hAnsi="Arial"/>
          <w:color w:val="222222"/>
          <w:sz w:val="20"/>
        </w:rPr>
        <w:t>Web:</w:t>
      </w:r>
      <w:r w:rsidR="003A1D34">
        <w:rPr>
          <w:rFonts w:ascii="Arial" w:hAnsi="Arial"/>
          <w:color w:val="222222"/>
          <w:sz w:val="20"/>
        </w:rPr>
        <w:t xml:space="preserve"> </w:t>
      </w:r>
      <w:hyperlink r:id="rId8" w:tgtFrame="_blank" w:history="1">
        <w:r>
          <w:rPr>
            <w:rFonts w:ascii="Arial" w:hAnsi="Arial"/>
            <w:color w:val="0000FF"/>
            <w:sz w:val="20"/>
            <w:u w:val="single"/>
          </w:rPr>
          <w:t>www.vernaccia.it</w:t>
        </w:r>
      </w:hyperlink>
    </w:p>
    <w:p w14:paraId="40305454" w14:textId="77777777" w:rsidR="0055667E" w:rsidRDefault="0055667E" w:rsidP="00BF3615">
      <w:pPr>
        <w:shd w:val="clear" w:color="auto" w:fill="FFFFFF"/>
        <w:spacing w:after="0" w:line="240" w:lineRule="auto"/>
        <w:jc w:val="center"/>
        <w:rPr>
          <w:rFonts w:ascii="Arial" w:eastAsia="Times New Roman" w:hAnsi="Arial" w:cs="Arial"/>
          <w:color w:val="222222"/>
          <w:kern w:val="0"/>
          <w:sz w:val="20"/>
          <w:szCs w:val="20"/>
          <w:lang w:eastAsia="it-IT"/>
        </w:rPr>
      </w:pPr>
    </w:p>
    <w:p w14:paraId="191FFD80" w14:textId="77777777" w:rsidR="00BF3615" w:rsidRDefault="00BF3615" w:rsidP="00BF3615">
      <w:pPr>
        <w:shd w:val="clear" w:color="auto" w:fill="FFFFFF"/>
        <w:spacing w:after="0" w:line="240" w:lineRule="auto"/>
        <w:jc w:val="center"/>
        <w:rPr>
          <w:rFonts w:ascii="Arial" w:eastAsia="Times New Roman" w:hAnsi="Arial" w:cs="Arial"/>
          <w:color w:val="222222"/>
          <w:kern w:val="0"/>
          <w:sz w:val="20"/>
          <w:szCs w:val="20"/>
          <w:lang w:eastAsia="it-IT"/>
        </w:rPr>
      </w:pPr>
    </w:p>
    <w:p w14:paraId="7B4CC8F3" w14:textId="77777777" w:rsidR="00BF3615" w:rsidRPr="00BF3615" w:rsidRDefault="00BF3615" w:rsidP="00BF3615">
      <w:pPr>
        <w:shd w:val="clear" w:color="auto" w:fill="FFFFFF"/>
        <w:spacing w:after="0" w:line="240" w:lineRule="auto"/>
        <w:jc w:val="center"/>
        <w:rPr>
          <w:rFonts w:ascii="Arial" w:eastAsia="Times New Roman" w:hAnsi="Arial" w:cs="Arial"/>
          <w:b/>
          <w:bCs/>
          <w:color w:val="222222"/>
          <w:kern w:val="0"/>
          <w:sz w:val="20"/>
          <w:szCs w:val="20"/>
        </w:rPr>
      </w:pPr>
      <w:r>
        <w:rPr>
          <w:rFonts w:ascii="Arial" w:hAnsi="Arial"/>
          <w:b/>
          <w:color w:val="222222"/>
          <w:sz w:val="20"/>
        </w:rPr>
        <w:t>PRESS OFFICE</w:t>
      </w:r>
    </w:p>
    <w:p w14:paraId="4BC60DFC" w14:textId="77777777" w:rsidR="00BF3615" w:rsidRPr="0073245D" w:rsidRDefault="00BF3615" w:rsidP="00BF3615">
      <w:pPr>
        <w:shd w:val="clear" w:color="auto" w:fill="FFFFFF"/>
        <w:spacing w:after="0" w:line="240" w:lineRule="auto"/>
        <w:jc w:val="center"/>
        <w:rPr>
          <w:rFonts w:ascii="Arial" w:eastAsia="Times New Roman" w:hAnsi="Arial" w:cs="Arial"/>
          <w:color w:val="222222"/>
          <w:kern w:val="0"/>
          <w:sz w:val="20"/>
          <w:szCs w:val="20"/>
          <w:lang w:val="it-IT"/>
        </w:rPr>
      </w:pPr>
      <w:r w:rsidRPr="0073245D">
        <w:rPr>
          <w:rFonts w:ascii="Arial" w:hAnsi="Arial"/>
          <w:color w:val="222222"/>
          <w:sz w:val="20"/>
          <w:lang w:val="it-IT"/>
        </w:rPr>
        <w:t>Affinamenti</w:t>
      </w:r>
    </w:p>
    <w:p w14:paraId="08135232" w14:textId="77777777" w:rsidR="00BF3615" w:rsidRPr="0073245D" w:rsidRDefault="00002CE4" w:rsidP="0055667E">
      <w:pPr>
        <w:shd w:val="clear" w:color="auto" w:fill="FFFFFF"/>
        <w:spacing w:after="0" w:line="240" w:lineRule="auto"/>
        <w:jc w:val="center"/>
        <w:rPr>
          <w:rFonts w:ascii="Arial" w:eastAsia="Times New Roman" w:hAnsi="Arial" w:cs="Arial"/>
          <w:color w:val="222222"/>
          <w:kern w:val="0"/>
          <w:sz w:val="20"/>
          <w:szCs w:val="20"/>
          <w:lang w:val="it-IT"/>
        </w:rPr>
      </w:pPr>
      <w:hyperlink r:id="rId9" w:history="1">
        <w:r w:rsidR="00E66ED5" w:rsidRPr="0073245D">
          <w:rPr>
            <w:rStyle w:val="Collegamentoipertestuale"/>
            <w:rFonts w:ascii="Arial" w:hAnsi="Arial"/>
            <w:sz w:val="20"/>
            <w:lang w:val="it-IT"/>
          </w:rPr>
          <w:t>www.affinamenti.it</w:t>
        </w:r>
      </w:hyperlink>
    </w:p>
    <w:p w14:paraId="6844ECE0" w14:textId="77777777" w:rsidR="00BF3615" w:rsidRPr="0073245D" w:rsidRDefault="00BF3615" w:rsidP="00BF3615">
      <w:pPr>
        <w:shd w:val="clear" w:color="auto" w:fill="FFFFFF"/>
        <w:spacing w:after="0" w:line="240" w:lineRule="auto"/>
        <w:jc w:val="center"/>
        <w:rPr>
          <w:rFonts w:ascii="Arial" w:eastAsia="Times New Roman" w:hAnsi="Arial" w:cs="Arial"/>
          <w:color w:val="222222"/>
          <w:kern w:val="0"/>
          <w:sz w:val="20"/>
          <w:szCs w:val="20"/>
          <w:lang w:val="it-IT"/>
        </w:rPr>
      </w:pPr>
      <w:r w:rsidRPr="0073245D">
        <w:rPr>
          <w:rFonts w:ascii="Arial" w:hAnsi="Arial"/>
          <w:color w:val="222222"/>
          <w:sz w:val="20"/>
          <w:lang w:val="it-IT"/>
        </w:rPr>
        <w:t>Amelia De Francesco</w:t>
      </w:r>
    </w:p>
    <w:p w14:paraId="37404DBA" w14:textId="77777777" w:rsidR="00BF3615" w:rsidRPr="00571E85" w:rsidRDefault="00002CE4" w:rsidP="00BF3615">
      <w:pPr>
        <w:shd w:val="clear" w:color="auto" w:fill="FFFFFF"/>
        <w:spacing w:after="0" w:line="240" w:lineRule="auto"/>
        <w:jc w:val="center"/>
        <w:rPr>
          <w:rFonts w:ascii="Arial" w:eastAsia="Times New Roman" w:hAnsi="Arial" w:cs="Arial"/>
          <w:color w:val="222222"/>
          <w:kern w:val="0"/>
          <w:sz w:val="20"/>
          <w:szCs w:val="20"/>
          <w:lang w:val="it-IT"/>
        </w:rPr>
      </w:pPr>
      <w:hyperlink r:id="rId10" w:history="1">
        <w:r w:rsidR="00E66ED5" w:rsidRPr="00571E85">
          <w:rPr>
            <w:rStyle w:val="Collegamentoipertestuale"/>
            <w:rFonts w:ascii="Arial" w:hAnsi="Arial"/>
            <w:sz w:val="20"/>
            <w:lang w:val="it-IT"/>
          </w:rPr>
          <w:t>amelia@affinamenti.it</w:t>
        </w:r>
      </w:hyperlink>
    </w:p>
    <w:p w14:paraId="38F2B82E" w14:textId="77777777" w:rsidR="00BF3615" w:rsidRPr="00571E85" w:rsidRDefault="00BF3615" w:rsidP="0055667E">
      <w:pPr>
        <w:shd w:val="clear" w:color="auto" w:fill="FFFFFF"/>
        <w:spacing w:after="0" w:line="240" w:lineRule="auto"/>
        <w:jc w:val="center"/>
        <w:rPr>
          <w:rFonts w:ascii="Arial" w:eastAsia="Times New Roman" w:hAnsi="Arial" w:cs="Arial"/>
          <w:color w:val="222222"/>
          <w:kern w:val="0"/>
          <w:sz w:val="20"/>
          <w:szCs w:val="20"/>
          <w:lang w:val="it-IT"/>
        </w:rPr>
      </w:pPr>
      <w:r w:rsidRPr="00571E85">
        <w:rPr>
          <w:rFonts w:ascii="Arial" w:hAnsi="Arial"/>
          <w:color w:val="222222"/>
          <w:sz w:val="20"/>
          <w:lang w:val="it-IT"/>
        </w:rPr>
        <w:t>+ 39 3493663453</w:t>
      </w:r>
    </w:p>
    <w:p w14:paraId="52908DDC" w14:textId="77777777" w:rsidR="00BF3615" w:rsidRPr="00571E85" w:rsidRDefault="00BF3615" w:rsidP="00BF3615">
      <w:pPr>
        <w:shd w:val="clear" w:color="auto" w:fill="FFFFFF"/>
        <w:spacing w:after="0" w:line="240" w:lineRule="auto"/>
        <w:jc w:val="center"/>
        <w:rPr>
          <w:rFonts w:ascii="Arial" w:eastAsia="Times New Roman" w:hAnsi="Arial" w:cs="Arial"/>
          <w:color w:val="222222"/>
          <w:kern w:val="0"/>
          <w:sz w:val="20"/>
          <w:szCs w:val="20"/>
          <w:lang w:val="it-IT"/>
        </w:rPr>
      </w:pPr>
      <w:r w:rsidRPr="00571E85">
        <w:rPr>
          <w:rFonts w:ascii="Arial" w:hAnsi="Arial"/>
          <w:color w:val="222222"/>
          <w:sz w:val="20"/>
          <w:lang w:val="it-IT"/>
        </w:rPr>
        <w:t>Marina Ciancaglini</w:t>
      </w:r>
    </w:p>
    <w:p w14:paraId="0E9EFFE6" w14:textId="77777777" w:rsidR="00BF3615" w:rsidRPr="00571E85" w:rsidRDefault="00002CE4" w:rsidP="00BF3615">
      <w:pPr>
        <w:shd w:val="clear" w:color="auto" w:fill="FFFFFF"/>
        <w:spacing w:after="0" w:line="240" w:lineRule="auto"/>
        <w:jc w:val="center"/>
        <w:rPr>
          <w:rFonts w:ascii="Arial" w:eastAsia="Times New Roman" w:hAnsi="Arial" w:cs="Arial"/>
          <w:color w:val="222222"/>
          <w:kern w:val="0"/>
          <w:sz w:val="20"/>
          <w:szCs w:val="20"/>
          <w:lang w:val="it-IT"/>
        </w:rPr>
      </w:pPr>
      <w:hyperlink r:id="rId11" w:history="1">
        <w:r w:rsidR="00E66ED5" w:rsidRPr="00571E85">
          <w:rPr>
            <w:rStyle w:val="Collegamentoipertestuale"/>
            <w:rFonts w:ascii="Arial" w:hAnsi="Arial"/>
            <w:sz w:val="20"/>
            <w:lang w:val="it-IT"/>
          </w:rPr>
          <w:t>marina@affinamenti.it</w:t>
        </w:r>
      </w:hyperlink>
    </w:p>
    <w:p w14:paraId="04CBDF45" w14:textId="77777777" w:rsidR="00493FB3" w:rsidRPr="00830570" w:rsidRDefault="00BF3615" w:rsidP="00BF3615">
      <w:pPr>
        <w:shd w:val="clear" w:color="auto" w:fill="FFFFFF"/>
        <w:spacing w:after="0" w:line="240" w:lineRule="auto"/>
        <w:jc w:val="center"/>
      </w:pPr>
      <w:r>
        <w:rPr>
          <w:rFonts w:ascii="Arial" w:hAnsi="Arial"/>
          <w:color w:val="222222"/>
          <w:sz w:val="20"/>
        </w:rPr>
        <w:t>+39 339 819 9734</w:t>
      </w:r>
    </w:p>
    <w:sectPr w:rsidR="00493FB3" w:rsidRPr="00830570" w:rsidSect="00BA4B32">
      <w:pgSz w:w="11906" w:h="16838"/>
      <w:pgMar w:top="709"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4D7"/>
    <w:rsid w:val="00002CE4"/>
    <w:rsid w:val="0002063F"/>
    <w:rsid w:val="00040FC1"/>
    <w:rsid w:val="00077689"/>
    <w:rsid w:val="00077BB0"/>
    <w:rsid w:val="00094C4A"/>
    <w:rsid w:val="000966B5"/>
    <w:rsid w:val="000B209C"/>
    <w:rsid w:val="000C2C5A"/>
    <w:rsid w:val="000C4910"/>
    <w:rsid w:val="001005B4"/>
    <w:rsid w:val="001038EE"/>
    <w:rsid w:val="0012223D"/>
    <w:rsid w:val="00135EA7"/>
    <w:rsid w:val="001724FD"/>
    <w:rsid w:val="001802C2"/>
    <w:rsid w:val="00186715"/>
    <w:rsid w:val="00190D41"/>
    <w:rsid w:val="001C7D96"/>
    <w:rsid w:val="001D3C24"/>
    <w:rsid w:val="00214994"/>
    <w:rsid w:val="00223687"/>
    <w:rsid w:val="00223FFC"/>
    <w:rsid w:val="0023407A"/>
    <w:rsid w:val="0028118C"/>
    <w:rsid w:val="0028735E"/>
    <w:rsid w:val="00294C29"/>
    <w:rsid w:val="002A7194"/>
    <w:rsid w:val="002E0E8F"/>
    <w:rsid w:val="002E710A"/>
    <w:rsid w:val="002F3E5C"/>
    <w:rsid w:val="003226AB"/>
    <w:rsid w:val="00350071"/>
    <w:rsid w:val="00365FD1"/>
    <w:rsid w:val="00366485"/>
    <w:rsid w:val="00374E17"/>
    <w:rsid w:val="003779A9"/>
    <w:rsid w:val="00383ACD"/>
    <w:rsid w:val="003A1D34"/>
    <w:rsid w:val="003A44BE"/>
    <w:rsid w:val="003C5A9C"/>
    <w:rsid w:val="003D655A"/>
    <w:rsid w:val="003E798B"/>
    <w:rsid w:val="00406B0D"/>
    <w:rsid w:val="004074FC"/>
    <w:rsid w:val="00440FD4"/>
    <w:rsid w:val="004512E3"/>
    <w:rsid w:val="004512FB"/>
    <w:rsid w:val="0048428B"/>
    <w:rsid w:val="00493FB3"/>
    <w:rsid w:val="004B4633"/>
    <w:rsid w:val="004F41D4"/>
    <w:rsid w:val="004F753B"/>
    <w:rsid w:val="00521A50"/>
    <w:rsid w:val="005329A1"/>
    <w:rsid w:val="0055667E"/>
    <w:rsid w:val="00567C96"/>
    <w:rsid w:val="00571E85"/>
    <w:rsid w:val="005734CB"/>
    <w:rsid w:val="005A06F5"/>
    <w:rsid w:val="005C783D"/>
    <w:rsid w:val="005D6D05"/>
    <w:rsid w:val="00605007"/>
    <w:rsid w:val="006208DF"/>
    <w:rsid w:val="006235C6"/>
    <w:rsid w:val="006729BD"/>
    <w:rsid w:val="006A6034"/>
    <w:rsid w:val="006E35B6"/>
    <w:rsid w:val="00723F4D"/>
    <w:rsid w:val="00725EAC"/>
    <w:rsid w:val="0073111D"/>
    <w:rsid w:val="0073245D"/>
    <w:rsid w:val="00743D7D"/>
    <w:rsid w:val="00750D2E"/>
    <w:rsid w:val="00757EE5"/>
    <w:rsid w:val="00767249"/>
    <w:rsid w:val="00791C2E"/>
    <w:rsid w:val="00793D47"/>
    <w:rsid w:val="007A4CE5"/>
    <w:rsid w:val="007A68C1"/>
    <w:rsid w:val="007B2306"/>
    <w:rsid w:val="007F5D5F"/>
    <w:rsid w:val="00807334"/>
    <w:rsid w:val="008104D7"/>
    <w:rsid w:val="00830570"/>
    <w:rsid w:val="008365F7"/>
    <w:rsid w:val="0086047E"/>
    <w:rsid w:val="00875DA3"/>
    <w:rsid w:val="008776E3"/>
    <w:rsid w:val="008A52D0"/>
    <w:rsid w:val="008B32BC"/>
    <w:rsid w:val="008E1005"/>
    <w:rsid w:val="008E76D3"/>
    <w:rsid w:val="0091691A"/>
    <w:rsid w:val="00933F4E"/>
    <w:rsid w:val="0094717B"/>
    <w:rsid w:val="00961BD4"/>
    <w:rsid w:val="00963BC2"/>
    <w:rsid w:val="00970AE1"/>
    <w:rsid w:val="00980FA8"/>
    <w:rsid w:val="00995A0C"/>
    <w:rsid w:val="009A363F"/>
    <w:rsid w:val="009B5789"/>
    <w:rsid w:val="009D5989"/>
    <w:rsid w:val="00A01848"/>
    <w:rsid w:val="00A17052"/>
    <w:rsid w:val="00A61A2C"/>
    <w:rsid w:val="00A80851"/>
    <w:rsid w:val="00AB7648"/>
    <w:rsid w:val="00AC2F10"/>
    <w:rsid w:val="00AE7FAC"/>
    <w:rsid w:val="00B26896"/>
    <w:rsid w:val="00B27D63"/>
    <w:rsid w:val="00B34A84"/>
    <w:rsid w:val="00B41F4F"/>
    <w:rsid w:val="00B50FEA"/>
    <w:rsid w:val="00B541A3"/>
    <w:rsid w:val="00B6791F"/>
    <w:rsid w:val="00B75779"/>
    <w:rsid w:val="00B82C46"/>
    <w:rsid w:val="00B95A95"/>
    <w:rsid w:val="00BA03E0"/>
    <w:rsid w:val="00BA4B32"/>
    <w:rsid w:val="00BC0F24"/>
    <w:rsid w:val="00BF3615"/>
    <w:rsid w:val="00C138EE"/>
    <w:rsid w:val="00C40537"/>
    <w:rsid w:val="00C50B3E"/>
    <w:rsid w:val="00C64949"/>
    <w:rsid w:val="00C9166E"/>
    <w:rsid w:val="00CB100A"/>
    <w:rsid w:val="00CB6BF0"/>
    <w:rsid w:val="00CD15B3"/>
    <w:rsid w:val="00CE3875"/>
    <w:rsid w:val="00CE54AC"/>
    <w:rsid w:val="00D07F76"/>
    <w:rsid w:val="00D238BD"/>
    <w:rsid w:val="00D31025"/>
    <w:rsid w:val="00D40B94"/>
    <w:rsid w:val="00D45125"/>
    <w:rsid w:val="00D5047B"/>
    <w:rsid w:val="00D53BF9"/>
    <w:rsid w:val="00D949D5"/>
    <w:rsid w:val="00D96FF3"/>
    <w:rsid w:val="00DA057A"/>
    <w:rsid w:val="00E050B1"/>
    <w:rsid w:val="00E226EF"/>
    <w:rsid w:val="00E41888"/>
    <w:rsid w:val="00E64825"/>
    <w:rsid w:val="00E66ED5"/>
    <w:rsid w:val="00E6714C"/>
    <w:rsid w:val="00E931FD"/>
    <w:rsid w:val="00EB553A"/>
    <w:rsid w:val="00EE72FB"/>
    <w:rsid w:val="00EF3765"/>
    <w:rsid w:val="00F14B1A"/>
    <w:rsid w:val="00F2496F"/>
    <w:rsid w:val="00F35576"/>
    <w:rsid w:val="00F52713"/>
    <w:rsid w:val="00F55B17"/>
    <w:rsid w:val="00F8719D"/>
    <w:rsid w:val="00F95472"/>
    <w:rsid w:val="00FB3E6B"/>
    <w:rsid w:val="00FF16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A7AEE5"/>
  <w15:docId w15:val="{5E67CEFD-D5AA-9C4B-83CA-624E6BE8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06B0D"/>
  </w:style>
  <w:style w:type="paragraph" w:styleId="Titolo1">
    <w:name w:val="heading 1"/>
    <w:basedOn w:val="Normale"/>
    <w:next w:val="Normale"/>
    <w:link w:val="Titolo1Carattere"/>
    <w:uiPriority w:val="9"/>
    <w:qFormat/>
    <w:rsid w:val="008104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104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104D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104D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104D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104D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104D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104D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104D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104D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104D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104D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104D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104D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104D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104D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104D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104D7"/>
    <w:rPr>
      <w:rFonts w:eastAsiaTheme="majorEastAsia" w:cstheme="majorBidi"/>
      <w:color w:val="272727" w:themeColor="text1" w:themeTint="D8"/>
    </w:rPr>
  </w:style>
  <w:style w:type="paragraph" w:styleId="Titolo">
    <w:name w:val="Title"/>
    <w:basedOn w:val="Normale"/>
    <w:next w:val="Normale"/>
    <w:link w:val="TitoloCarattere"/>
    <w:uiPriority w:val="10"/>
    <w:qFormat/>
    <w:rsid w:val="008104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104D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104D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104D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104D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104D7"/>
    <w:rPr>
      <w:i/>
      <w:iCs/>
      <w:color w:val="404040" w:themeColor="text1" w:themeTint="BF"/>
    </w:rPr>
  </w:style>
  <w:style w:type="paragraph" w:styleId="Paragrafoelenco">
    <w:name w:val="List Paragraph"/>
    <w:basedOn w:val="Normale"/>
    <w:uiPriority w:val="34"/>
    <w:qFormat/>
    <w:rsid w:val="008104D7"/>
    <w:pPr>
      <w:ind w:left="720"/>
      <w:contextualSpacing/>
    </w:pPr>
  </w:style>
  <w:style w:type="character" w:styleId="Enfasiintensa">
    <w:name w:val="Intense Emphasis"/>
    <w:basedOn w:val="Carpredefinitoparagrafo"/>
    <w:uiPriority w:val="21"/>
    <w:qFormat/>
    <w:rsid w:val="008104D7"/>
    <w:rPr>
      <w:i/>
      <w:iCs/>
      <w:color w:val="0F4761" w:themeColor="accent1" w:themeShade="BF"/>
    </w:rPr>
  </w:style>
  <w:style w:type="paragraph" w:styleId="Citazioneintensa">
    <w:name w:val="Intense Quote"/>
    <w:basedOn w:val="Normale"/>
    <w:next w:val="Normale"/>
    <w:link w:val="CitazioneintensaCarattere"/>
    <w:uiPriority w:val="30"/>
    <w:qFormat/>
    <w:rsid w:val="008104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104D7"/>
    <w:rPr>
      <w:i/>
      <w:iCs/>
      <w:color w:val="0F4761" w:themeColor="accent1" w:themeShade="BF"/>
    </w:rPr>
  </w:style>
  <w:style w:type="character" w:styleId="Riferimentointenso">
    <w:name w:val="Intense Reference"/>
    <w:basedOn w:val="Carpredefinitoparagrafo"/>
    <w:uiPriority w:val="32"/>
    <w:qFormat/>
    <w:rsid w:val="008104D7"/>
    <w:rPr>
      <w:b/>
      <w:bCs/>
      <w:smallCaps/>
      <w:color w:val="0F4761" w:themeColor="accent1" w:themeShade="BF"/>
      <w:spacing w:val="5"/>
    </w:rPr>
  </w:style>
  <w:style w:type="paragraph" w:styleId="Testofumetto">
    <w:name w:val="Balloon Text"/>
    <w:basedOn w:val="Normale"/>
    <w:link w:val="TestofumettoCarattere"/>
    <w:uiPriority w:val="99"/>
    <w:semiHidden/>
    <w:unhideWhenUsed/>
    <w:rsid w:val="001802C2"/>
    <w:pPr>
      <w:spacing w:after="0" w:line="240" w:lineRule="auto"/>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1802C2"/>
    <w:rPr>
      <w:rFonts w:ascii="Lucida Grande" w:hAnsi="Lucida Grande" w:cs="Lucida Grande"/>
      <w:sz w:val="18"/>
      <w:szCs w:val="18"/>
    </w:rPr>
  </w:style>
  <w:style w:type="paragraph" w:styleId="NormaleWeb">
    <w:name w:val="Normal (Web)"/>
    <w:basedOn w:val="Normale"/>
    <w:uiPriority w:val="99"/>
    <w:semiHidden/>
    <w:unhideWhenUsed/>
    <w:rsid w:val="000C4910"/>
    <w:pPr>
      <w:spacing w:before="100" w:beforeAutospacing="1" w:after="100" w:afterAutospacing="1" w:line="240" w:lineRule="auto"/>
    </w:pPr>
    <w:rPr>
      <w:rFonts w:ascii="Times New Roman" w:hAnsi="Times New Roman" w:cs="Times New Roman"/>
      <w:kern w:val="0"/>
      <w:sz w:val="20"/>
      <w:szCs w:val="20"/>
      <w:lang w:eastAsia="it-IT"/>
    </w:rPr>
  </w:style>
  <w:style w:type="character" w:styleId="Collegamentoipertestuale">
    <w:name w:val="Hyperlink"/>
    <w:basedOn w:val="Carpredefinitoparagrafo"/>
    <w:uiPriority w:val="99"/>
    <w:unhideWhenUsed/>
    <w:rsid w:val="00BF3615"/>
    <w:rPr>
      <w:color w:val="0000FF"/>
      <w:u w:val="single"/>
    </w:rPr>
  </w:style>
  <w:style w:type="character" w:customStyle="1" w:styleId="il">
    <w:name w:val="il"/>
    <w:basedOn w:val="Carpredefinitoparagrafo"/>
    <w:rsid w:val="00BF3615"/>
  </w:style>
  <w:style w:type="character" w:customStyle="1" w:styleId="Menzionenonrisolta1">
    <w:name w:val="Menzione non risolta1"/>
    <w:basedOn w:val="Carpredefinitoparagrafo"/>
    <w:uiPriority w:val="99"/>
    <w:semiHidden/>
    <w:unhideWhenUsed/>
    <w:rsid w:val="00BF36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024162">
      <w:bodyDiv w:val="1"/>
      <w:marLeft w:val="0"/>
      <w:marRight w:val="0"/>
      <w:marTop w:val="0"/>
      <w:marBottom w:val="0"/>
      <w:divBdr>
        <w:top w:val="none" w:sz="0" w:space="0" w:color="auto"/>
        <w:left w:val="none" w:sz="0" w:space="0" w:color="auto"/>
        <w:bottom w:val="none" w:sz="0" w:space="0" w:color="auto"/>
        <w:right w:val="none" w:sz="0" w:space="0" w:color="auto"/>
      </w:divBdr>
      <w:divsChild>
        <w:div w:id="1863280939">
          <w:marLeft w:val="0"/>
          <w:marRight w:val="0"/>
          <w:marTop w:val="0"/>
          <w:marBottom w:val="0"/>
          <w:divBdr>
            <w:top w:val="none" w:sz="0" w:space="0" w:color="auto"/>
            <w:left w:val="none" w:sz="0" w:space="0" w:color="auto"/>
            <w:bottom w:val="none" w:sz="0" w:space="0" w:color="auto"/>
            <w:right w:val="none" w:sz="0" w:space="0" w:color="auto"/>
          </w:divBdr>
        </w:div>
      </w:divsChild>
    </w:div>
    <w:div w:id="1170876701">
      <w:bodyDiv w:val="1"/>
      <w:marLeft w:val="0"/>
      <w:marRight w:val="0"/>
      <w:marTop w:val="0"/>
      <w:marBottom w:val="0"/>
      <w:divBdr>
        <w:top w:val="none" w:sz="0" w:space="0" w:color="auto"/>
        <w:left w:val="none" w:sz="0" w:space="0" w:color="auto"/>
        <w:bottom w:val="none" w:sz="0" w:space="0" w:color="auto"/>
        <w:right w:val="none" w:sz="0" w:space="0" w:color="auto"/>
      </w:divBdr>
    </w:div>
    <w:div w:id="1573007169">
      <w:bodyDiv w:val="1"/>
      <w:marLeft w:val="0"/>
      <w:marRight w:val="0"/>
      <w:marTop w:val="0"/>
      <w:marBottom w:val="0"/>
      <w:divBdr>
        <w:top w:val="none" w:sz="0" w:space="0" w:color="auto"/>
        <w:left w:val="none" w:sz="0" w:space="0" w:color="auto"/>
        <w:bottom w:val="none" w:sz="0" w:space="0" w:color="auto"/>
        <w:right w:val="none" w:sz="0" w:space="0" w:color="auto"/>
      </w:divBdr>
    </w:div>
    <w:div w:id="173284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naccia.it/"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na@affinamenti.it" TargetMode="External"/><Relationship Id="rId5" Type="http://schemas.openxmlformats.org/officeDocument/2006/relationships/settings" Target="settings.xml"/><Relationship Id="rId10" Type="http://schemas.openxmlformats.org/officeDocument/2006/relationships/hyperlink" Target="mailto:amelia@affinamenti.it" TargetMode="External"/><Relationship Id="rId4" Type="http://schemas.openxmlformats.org/officeDocument/2006/relationships/styles" Target="styles.xml"/><Relationship Id="rId9" Type="http://schemas.openxmlformats.org/officeDocument/2006/relationships/hyperlink" Target="http://www.affinament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548915F80FCBF41A5991B334A56120C" ma:contentTypeVersion="11" ma:contentTypeDescription="Creare un nuovo documento." ma:contentTypeScope="" ma:versionID="0f9a317ff77d585b5afe8c71d822f82b">
  <xsd:schema xmlns:xsd="http://www.w3.org/2001/XMLSchema" xmlns:xs="http://www.w3.org/2001/XMLSchema" xmlns:p="http://schemas.microsoft.com/office/2006/metadata/properties" xmlns:ns3="68ebf18d-cc04-4185-9838-b57c3bc01ff8" targetNamespace="http://schemas.microsoft.com/office/2006/metadata/properties" ma:root="true" ma:fieldsID="fd2c23801f3fc64d477e19db7790c61c" ns3:_="">
    <xsd:import namespace="68ebf18d-cc04-4185-9838-b57c3bc01f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ebf18d-cc04-4185-9838-b57c3bc01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CA475E-B6CD-4A8E-BBD1-2C5602F70A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9AB988-A774-4C9B-B5C7-E756EA05280C}">
  <ds:schemaRefs>
    <ds:schemaRef ds:uri="http://schemas.microsoft.com/sharepoint/v3/contenttype/forms"/>
  </ds:schemaRefs>
</ds:datastoreItem>
</file>

<file path=customXml/itemProps3.xml><?xml version="1.0" encoding="utf-8"?>
<ds:datastoreItem xmlns:ds="http://schemas.openxmlformats.org/officeDocument/2006/customXml" ds:itemID="{23414962-7B40-4164-B8A7-334DAC625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ebf18d-cc04-4185-9838-b57c3bc01f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2475</Words>
  <Characters>14111</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Amelia De Francesco</dc:creator>
  <cp:lastModifiedBy>Marina Ciancaglini</cp:lastModifiedBy>
  <cp:revision>2</cp:revision>
  <dcterms:created xsi:type="dcterms:W3CDTF">2024-05-08T15:42:00Z</dcterms:created>
  <dcterms:modified xsi:type="dcterms:W3CDTF">2024-05-08T15:42:00Z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0x010100E548915F80FCBF41A5991B334A56120C</vt:lpwstr>
  </property>
</Properties>
</file>